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635CB" w14:textId="102F4240" w:rsidR="000E5E56" w:rsidRPr="00C517BB" w:rsidRDefault="004F65B6" w:rsidP="006F1A2F">
      <w:pPr>
        <w:pStyle w:val="Heading1"/>
        <w:spacing w:before="0"/>
        <w:rPr>
          <w:sz w:val="40"/>
        </w:rPr>
      </w:pPr>
      <w:r w:rsidRPr="4D58A637">
        <w:rPr>
          <w:sz w:val="40"/>
        </w:rPr>
        <w:t>K</w:t>
      </w:r>
      <w:r w:rsidR="00DB51AC" w:rsidRPr="4D58A637">
        <w:rPr>
          <w:sz w:val="40"/>
        </w:rPr>
        <w:t xml:space="preserve">ey </w:t>
      </w:r>
      <w:r w:rsidR="0090479D" w:rsidRPr="4D58A637">
        <w:rPr>
          <w:sz w:val="40"/>
        </w:rPr>
        <w:t xml:space="preserve">changes to Cabinet’s impact analysis requirements in </w:t>
      </w:r>
      <w:r w:rsidR="00CB4EC3" w:rsidRPr="4D58A637">
        <w:rPr>
          <w:sz w:val="40"/>
        </w:rPr>
        <w:t xml:space="preserve">Cabinet Office circular </w:t>
      </w:r>
      <w:r w:rsidR="0090479D" w:rsidRPr="4D58A637">
        <w:rPr>
          <w:sz w:val="40"/>
        </w:rPr>
        <w:t>CO (24) 7</w:t>
      </w:r>
    </w:p>
    <w:tbl>
      <w:tblPr>
        <w:tblStyle w:val="ListTable3-Accent1"/>
        <w:tblW w:w="0" w:type="auto"/>
        <w:tblBorders>
          <w:insideH w:val="single" w:sz="4" w:space="0" w:color="6839BD" w:themeColor="accent1"/>
          <w:insideV w:val="single" w:sz="4" w:space="0" w:color="6839BD" w:themeColor="accent1"/>
        </w:tblBorders>
        <w:tblLook w:val="04A0" w:firstRow="1" w:lastRow="0" w:firstColumn="1" w:lastColumn="0" w:noHBand="0" w:noVBand="1"/>
      </w:tblPr>
      <w:tblGrid>
        <w:gridCol w:w="2689"/>
        <w:gridCol w:w="6486"/>
      </w:tblGrid>
      <w:tr w:rsidR="0090479D" w14:paraId="13633C23" w14:textId="77777777" w:rsidTr="7AFB4E8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89" w:type="dxa"/>
          </w:tcPr>
          <w:p w14:paraId="4398F061" w14:textId="5AAD0656" w:rsidR="0090479D" w:rsidRPr="00C517BB" w:rsidRDefault="0090479D" w:rsidP="00264A44">
            <w:pPr>
              <w:rPr>
                <w:sz w:val="22"/>
                <w:szCs w:val="20"/>
              </w:rPr>
            </w:pPr>
            <w:r w:rsidRPr="00C517BB">
              <w:rPr>
                <w:sz w:val="22"/>
                <w:szCs w:val="20"/>
              </w:rPr>
              <w:t>Requirement</w:t>
            </w:r>
          </w:p>
        </w:tc>
        <w:tc>
          <w:tcPr>
            <w:tcW w:w="6486" w:type="dxa"/>
          </w:tcPr>
          <w:p w14:paraId="5D4AA32F" w14:textId="18DED5C7" w:rsidR="0090479D" w:rsidRPr="00C517BB" w:rsidRDefault="0090479D" w:rsidP="00264A44">
            <w:pPr>
              <w:cnfStyle w:val="100000000000" w:firstRow="1" w:lastRow="0" w:firstColumn="0" w:lastColumn="0" w:oddVBand="0" w:evenVBand="0" w:oddHBand="0" w:evenHBand="0" w:firstRowFirstColumn="0" w:firstRowLastColumn="0" w:lastRowFirstColumn="0" w:lastRowLastColumn="0"/>
              <w:rPr>
                <w:sz w:val="22"/>
                <w:szCs w:val="20"/>
              </w:rPr>
            </w:pPr>
            <w:r w:rsidRPr="00C517BB">
              <w:rPr>
                <w:sz w:val="22"/>
                <w:szCs w:val="20"/>
              </w:rPr>
              <w:t>How is this different?</w:t>
            </w:r>
          </w:p>
        </w:tc>
      </w:tr>
      <w:tr w:rsidR="000C6758" w:rsidRPr="00C517BB" w14:paraId="2541BEF8" w14:textId="77777777" w:rsidTr="7AFB4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2670829" w14:textId="1539FB62" w:rsidR="000C6758" w:rsidRDefault="000C6758" w:rsidP="000C6758">
            <w:pPr>
              <w:spacing w:after="120"/>
              <w:rPr>
                <w:sz w:val="22"/>
              </w:rPr>
            </w:pPr>
            <w:r w:rsidRPr="4D58A637">
              <w:rPr>
                <w:sz w:val="22"/>
              </w:rPr>
              <w:t>Coversheet</w:t>
            </w:r>
            <w:r w:rsidR="00E2020A" w:rsidRPr="4D58A637">
              <w:rPr>
                <w:sz w:val="22"/>
              </w:rPr>
              <w:t xml:space="preserve"> at the front of the new RIS template</w:t>
            </w:r>
            <w:r w:rsidR="00A41E0A" w:rsidRPr="4D58A637">
              <w:rPr>
                <w:sz w:val="22"/>
              </w:rPr>
              <w:t>.</w:t>
            </w:r>
          </w:p>
        </w:tc>
        <w:tc>
          <w:tcPr>
            <w:tcW w:w="6486" w:type="dxa"/>
          </w:tcPr>
          <w:p w14:paraId="540AA856" w14:textId="77777777" w:rsidR="00F50A2A" w:rsidRDefault="000C6758" w:rsidP="000C6758">
            <w:pPr>
              <w:spacing w:after="120"/>
              <w:cnfStyle w:val="000000100000" w:firstRow="0" w:lastRow="0" w:firstColumn="0" w:lastColumn="0" w:oddVBand="0" w:evenVBand="0" w:oddHBand="1" w:evenHBand="0" w:firstRowFirstColumn="0" w:firstRowLastColumn="0" w:lastRowFirstColumn="0" w:lastRowLastColumn="0"/>
              <w:rPr>
                <w:sz w:val="22"/>
              </w:rPr>
            </w:pPr>
            <w:r w:rsidRPr="6C60634B">
              <w:rPr>
                <w:sz w:val="22"/>
              </w:rPr>
              <w:t xml:space="preserve">The </w:t>
            </w:r>
            <w:hyperlink r:id="rId11">
              <w:r w:rsidRPr="6C60634B">
                <w:rPr>
                  <w:rStyle w:val="Hyperlink"/>
                  <w:sz w:val="22"/>
                </w:rPr>
                <w:t>new RIS template</w:t>
              </w:r>
            </w:hyperlink>
            <w:r w:rsidRPr="6C60634B">
              <w:rPr>
                <w:sz w:val="22"/>
              </w:rPr>
              <w:t xml:space="preserve"> has an “at-a-glance” coversheet </w:t>
            </w:r>
            <w:r w:rsidR="00CC261E" w:rsidRPr="6C60634B">
              <w:rPr>
                <w:sz w:val="22"/>
              </w:rPr>
              <w:t>so</w:t>
            </w:r>
            <w:r w:rsidRPr="6C60634B">
              <w:rPr>
                <w:sz w:val="22"/>
              </w:rPr>
              <w:t xml:space="preserve"> Ministers </w:t>
            </w:r>
            <w:r w:rsidR="00CC261E" w:rsidRPr="6C60634B">
              <w:rPr>
                <w:sz w:val="22"/>
              </w:rPr>
              <w:t xml:space="preserve">can </w:t>
            </w:r>
            <w:r w:rsidRPr="6C60634B">
              <w:rPr>
                <w:sz w:val="22"/>
              </w:rPr>
              <w:t>glean key information about the impact analysis</w:t>
            </w:r>
            <w:r w:rsidR="00CC261E" w:rsidRPr="6C60634B">
              <w:rPr>
                <w:sz w:val="22"/>
              </w:rPr>
              <w:t xml:space="preserve">. This </w:t>
            </w:r>
            <w:r w:rsidRPr="6C60634B">
              <w:rPr>
                <w:sz w:val="22"/>
              </w:rPr>
              <w:t>needs to accompany all RISs going to Cabinet</w:t>
            </w:r>
            <w:r w:rsidR="00CC261E" w:rsidRPr="6C60634B">
              <w:rPr>
                <w:sz w:val="22"/>
              </w:rPr>
              <w:t xml:space="preserve"> and</w:t>
            </w:r>
            <w:r w:rsidRPr="6C60634B">
              <w:rPr>
                <w:sz w:val="22"/>
              </w:rPr>
              <w:t xml:space="preserve"> </w:t>
            </w:r>
            <w:r w:rsidR="006915C0" w:rsidRPr="6C60634B">
              <w:rPr>
                <w:sz w:val="22"/>
              </w:rPr>
              <w:t xml:space="preserve">should be no more than 4 pages long. </w:t>
            </w:r>
          </w:p>
          <w:p w14:paraId="75B11363" w14:textId="0A7560AE" w:rsidR="000C6758" w:rsidRDefault="5F75F9A4" w:rsidP="000C6758">
            <w:pPr>
              <w:spacing w:after="120"/>
              <w:cnfStyle w:val="000000100000" w:firstRow="0" w:lastRow="0" w:firstColumn="0" w:lastColumn="0" w:oddVBand="0" w:evenVBand="0" w:oddHBand="1" w:evenHBand="0" w:firstRowFirstColumn="0" w:firstRowLastColumn="0" w:lastRowFirstColumn="0" w:lastRowLastColumn="0"/>
              <w:rPr>
                <w:sz w:val="22"/>
              </w:rPr>
            </w:pPr>
            <w:r w:rsidRPr="6C60634B">
              <w:rPr>
                <w:sz w:val="22"/>
              </w:rPr>
              <w:t>If your RIS is complex (e.g. has multiple parts dealing with different policy proposals) please contact the RIA Team for guidance.</w:t>
            </w:r>
          </w:p>
        </w:tc>
      </w:tr>
      <w:tr w:rsidR="00323D17" w:rsidRPr="00C517BB" w14:paraId="49D4F32B" w14:textId="77777777" w:rsidTr="7AFB4E82">
        <w:tc>
          <w:tcPr>
            <w:cnfStyle w:val="001000000000" w:firstRow="0" w:lastRow="0" w:firstColumn="1" w:lastColumn="0" w:oddVBand="0" w:evenVBand="0" w:oddHBand="0" w:evenHBand="0" w:firstRowFirstColumn="0" w:firstRowLastColumn="0" w:lastRowFirstColumn="0" w:lastRowLastColumn="0"/>
            <w:tcW w:w="2689" w:type="dxa"/>
          </w:tcPr>
          <w:p w14:paraId="411A8717" w14:textId="0B53783E" w:rsidR="00323D17" w:rsidRPr="00175CCA" w:rsidRDefault="00323D17" w:rsidP="000C6758">
            <w:pPr>
              <w:spacing w:after="120"/>
              <w:rPr>
                <w:sz w:val="22"/>
              </w:rPr>
            </w:pPr>
            <w:r w:rsidRPr="4D58A637">
              <w:rPr>
                <w:sz w:val="22"/>
              </w:rPr>
              <w:t xml:space="preserve">Noting recommendation in Cabinet paper on whether impact analysis requirements </w:t>
            </w:r>
            <w:r w:rsidR="00C423F2" w:rsidRPr="4D58A637">
              <w:rPr>
                <w:sz w:val="22"/>
              </w:rPr>
              <w:t>have</w:t>
            </w:r>
            <w:r w:rsidRPr="4D58A637">
              <w:rPr>
                <w:sz w:val="22"/>
              </w:rPr>
              <w:t xml:space="preserve"> been met</w:t>
            </w:r>
            <w:r w:rsidR="00A41E0A" w:rsidRPr="4D58A637">
              <w:rPr>
                <w:sz w:val="22"/>
              </w:rPr>
              <w:t>.</w:t>
            </w:r>
          </w:p>
        </w:tc>
        <w:tc>
          <w:tcPr>
            <w:tcW w:w="6486" w:type="dxa"/>
          </w:tcPr>
          <w:p w14:paraId="25D938E3" w14:textId="1066432C" w:rsidR="00323D17" w:rsidRDefault="00BE7D86" w:rsidP="7AFB4E82">
            <w:pPr>
              <w:spacing w:after="120"/>
              <w:cnfStyle w:val="000000000000" w:firstRow="0" w:lastRow="0" w:firstColumn="0" w:lastColumn="0" w:oddVBand="0" w:evenVBand="0" w:oddHBand="0" w:evenHBand="0" w:firstRowFirstColumn="0" w:firstRowLastColumn="0" w:lastRowFirstColumn="0" w:lastRowLastColumn="0"/>
              <w:rPr>
                <w:sz w:val="22"/>
              </w:rPr>
            </w:pPr>
            <w:r w:rsidRPr="7AFB4E82">
              <w:rPr>
                <w:sz w:val="22"/>
              </w:rPr>
              <w:t xml:space="preserve">All Cabinet papers </w:t>
            </w:r>
            <w:r w:rsidR="00E85B0B" w:rsidRPr="7AFB4E82">
              <w:rPr>
                <w:sz w:val="22"/>
              </w:rPr>
              <w:t xml:space="preserve">that require impact analysis </w:t>
            </w:r>
            <w:r w:rsidRPr="7AFB4E82">
              <w:rPr>
                <w:sz w:val="22"/>
              </w:rPr>
              <w:t>must now include a</w:t>
            </w:r>
            <w:r w:rsidR="001C36C3" w:rsidRPr="7AFB4E82">
              <w:rPr>
                <w:sz w:val="22"/>
              </w:rPr>
              <w:t xml:space="preserve"> </w:t>
            </w:r>
            <w:r w:rsidR="002E20AE" w:rsidRPr="7AFB4E82">
              <w:rPr>
                <w:sz w:val="22"/>
              </w:rPr>
              <w:t>recommendation that notes whether the requirements are met</w:t>
            </w:r>
            <w:r w:rsidR="00987DEF" w:rsidRPr="7AFB4E82">
              <w:rPr>
                <w:sz w:val="22"/>
              </w:rPr>
              <w:t xml:space="preserve">. </w:t>
            </w:r>
          </w:p>
          <w:p w14:paraId="31BD64E8" w14:textId="56DD418F" w:rsidR="00323D17" w:rsidRDefault="1057768E" w:rsidP="000C6758">
            <w:pPr>
              <w:spacing w:after="120"/>
              <w:cnfStyle w:val="000000000000" w:firstRow="0" w:lastRow="0" w:firstColumn="0" w:lastColumn="0" w:oddVBand="0" w:evenVBand="0" w:oddHBand="0" w:evenHBand="0" w:firstRowFirstColumn="0" w:firstRowLastColumn="0" w:lastRowFirstColumn="0" w:lastRowLastColumn="0"/>
              <w:rPr>
                <w:sz w:val="22"/>
              </w:rPr>
            </w:pPr>
            <w:r w:rsidRPr="7AFB4E82">
              <w:rPr>
                <w:sz w:val="22"/>
              </w:rPr>
              <w:t xml:space="preserve">A </w:t>
            </w:r>
            <w:r w:rsidR="009F2002" w:rsidRPr="7AFB4E82">
              <w:rPr>
                <w:sz w:val="22"/>
              </w:rPr>
              <w:t>recommendation</w:t>
            </w:r>
            <w:r w:rsidR="4097218B" w:rsidRPr="7AFB4E82">
              <w:rPr>
                <w:sz w:val="22"/>
              </w:rPr>
              <w:t xml:space="preserve"> will be</w:t>
            </w:r>
            <w:r w:rsidR="001C36C3" w:rsidRPr="7AFB4E82">
              <w:rPr>
                <w:sz w:val="22"/>
              </w:rPr>
              <w:t xml:space="preserve"> a</w:t>
            </w:r>
            <w:r w:rsidR="00323D17" w:rsidRPr="7AFB4E82">
              <w:rPr>
                <w:sz w:val="22"/>
              </w:rPr>
              <w:t xml:space="preserve">dded to the </w:t>
            </w:r>
            <w:r w:rsidR="001C36C3" w:rsidRPr="7AFB4E82">
              <w:rPr>
                <w:sz w:val="22"/>
              </w:rPr>
              <w:t xml:space="preserve">Cabinet paper </w:t>
            </w:r>
            <w:r w:rsidR="00323D17" w:rsidRPr="7AFB4E82">
              <w:rPr>
                <w:sz w:val="22"/>
              </w:rPr>
              <w:t>template</w:t>
            </w:r>
            <w:r w:rsidR="00987DEF" w:rsidRPr="7AFB4E82">
              <w:rPr>
                <w:sz w:val="22"/>
              </w:rPr>
              <w:t xml:space="preserve"> for authors to insert in their papers</w:t>
            </w:r>
            <w:r w:rsidR="18F2FB24" w:rsidRPr="7AFB4E82">
              <w:rPr>
                <w:sz w:val="22"/>
              </w:rPr>
              <w:t>.</w:t>
            </w:r>
          </w:p>
        </w:tc>
      </w:tr>
      <w:tr w:rsidR="000C6758" w:rsidRPr="00C517BB" w14:paraId="3F3CC12A" w14:textId="77777777" w:rsidTr="7AFB4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A983644" w14:textId="44C81F34" w:rsidR="000C6758" w:rsidRDefault="000C6758" w:rsidP="000C6758">
            <w:pPr>
              <w:spacing w:after="120"/>
              <w:rPr>
                <w:b w:val="0"/>
                <w:sz w:val="22"/>
              </w:rPr>
            </w:pPr>
            <w:r w:rsidRPr="4D58A637">
              <w:rPr>
                <w:sz w:val="22"/>
              </w:rPr>
              <w:t xml:space="preserve">Cabinet papers being circulated for Ministerial consultation need to be accompanied by a </w:t>
            </w:r>
            <w:r w:rsidR="005D50F1" w:rsidRPr="4D58A637">
              <w:rPr>
                <w:sz w:val="22"/>
              </w:rPr>
              <w:t xml:space="preserve">draft </w:t>
            </w:r>
            <w:r w:rsidRPr="4D58A637">
              <w:rPr>
                <w:sz w:val="22"/>
              </w:rPr>
              <w:t>RIS</w:t>
            </w:r>
            <w:r w:rsidR="00A41E0A" w:rsidRPr="4D58A637">
              <w:rPr>
                <w:sz w:val="22"/>
              </w:rPr>
              <w:t>.</w:t>
            </w:r>
          </w:p>
          <w:p w14:paraId="16229352" w14:textId="6A231C72" w:rsidR="000C6758" w:rsidRPr="00B829EA" w:rsidRDefault="000C6758" w:rsidP="000C6758">
            <w:pPr>
              <w:spacing w:after="120"/>
              <w:rPr>
                <w:sz w:val="22"/>
                <w:szCs w:val="20"/>
              </w:rPr>
            </w:pPr>
            <w:r w:rsidRPr="0043534D">
              <w:rPr>
                <w:b w:val="0"/>
                <w:bCs w:val="0"/>
                <w:i/>
                <w:iCs/>
                <w:sz w:val="18"/>
                <w:szCs w:val="16"/>
              </w:rPr>
              <w:t>Paragraph</w:t>
            </w:r>
            <w:r>
              <w:rPr>
                <w:b w:val="0"/>
                <w:bCs w:val="0"/>
                <w:i/>
                <w:iCs/>
                <w:sz w:val="18"/>
                <w:szCs w:val="16"/>
              </w:rPr>
              <w:t xml:space="preserve"> </w:t>
            </w:r>
            <w:r w:rsidR="00DD03A4">
              <w:rPr>
                <w:b w:val="0"/>
                <w:bCs w:val="0"/>
                <w:i/>
                <w:iCs/>
                <w:sz w:val="18"/>
                <w:szCs w:val="16"/>
              </w:rPr>
              <w:t xml:space="preserve">13 </w:t>
            </w:r>
            <w:r w:rsidR="00DD03A4" w:rsidRPr="00DD03A4">
              <w:rPr>
                <w:b w:val="0"/>
                <w:bCs w:val="0"/>
                <w:i/>
                <w:iCs/>
                <w:sz w:val="18"/>
                <w:szCs w:val="16"/>
              </w:rPr>
              <w:t>of</w:t>
            </w:r>
            <w:r w:rsidRPr="0043534D">
              <w:rPr>
                <w:b w:val="0"/>
                <w:bCs w:val="0"/>
                <w:i/>
                <w:iCs/>
                <w:sz w:val="18"/>
                <w:szCs w:val="16"/>
              </w:rPr>
              <w:t xml:space="preserve"> the circular</w:t>
            </w:r>
          </w:p>
        </w:tc>
        <w:tc>
          <w:tcPr>
            <w:tcW w:w="6486" w:type="dxa"/>
          </w:tcPr>
          <w:p w14:paraId="4FA665D2" w14:textId="27B7442F" w:rsidR="000C6758" w:rsidRDefault="000C6758" w:rsidP="000C6758">
            <w:pPr>
              <w:spacing w:after="120"/>
              <w:cnfStyle w:val="000000100000" w:firstRow="0" w:lastRow="0" w:firstColumn="0" w:lastColumn="0" w:oddVBand="0" w:evenVBand="0" w:oddHBand="1" w:evenHBand="0" w:firstRowFirstColumn="0" w:firstRowLastColumn="0" w:lastRowFirstColumn="0" w:lastRowLastColumn="0"/>
              <w:rPr>
                <w:sz w:val="22"/>
              </w:rPr>
            </w:pPr>
            <w:r w:rsidRPr="6C60634B">
              <w:rPr>
                <w:sz w:val="22"/>
              </w:rPr>
              <w:t>A draft RIS (or other RIA document) must accompany Cabinet papers during Ministerial consultation</w:t>
            </w:r>
            <w:r w:rsidR="00CC261E" w:rsidRPr="6C60634B">
              <w:rPr>
                <w:sz w:val="22"/>
              </w:rPr>
              <w:t>.</w:t>
            </w:r>
            <w:r w:rsidR="6B926EDB" w:rsidRPr="61F59113">
              <w:rPr>
                <w:sz w:val="22"/>
              </w:rPr>
              <w:t xml:space="preserve"> </w:t>
            </w:r>
            <w:r w:rsidR="2AEAF2A5" w:rsidRPr="61F59113">
              <w:rPr>
                <w:sz w:val="22"/>
              </w:rPr>
              <w:t xml:space="preserve">See </w:t>
            </w:r>
            <w:r w:rsidR="00BF68D2">
              <w:rPr>
                <w:sz w:val="22"/>
              </w:rPr>
              <w:t>FAQs</w:t>
            </w:r>
            <w:r w:rsidR="2AEAF2A5" w:rsidRPr="61F59113">
              <w:rPr>
                <w:sz w:val="22"/>
              </w:rPr>
              <w:t xml:space="preserve"> </w:t>
            </w:r>
            <w:r w:rsidR="000208F0" w:rsidRPr="61F59113">
              <w:rPr>
                <w:sz w:val="22"/>
              </w:rPr>
              <w:t xml:space="preserve">below </w:t>
            </w:r>
            <w:r w:rsidR="2AEAF2A5" w:rsidRPr="61F59113">
              <w:rPr>
                <w:sz w:val="22"/>
              </w:rPr>
              <w:t>for more information.</w:t>
            </w:r>
          </w:p>
          <w:p w14:paraId="477A708E" w14:textId="1CFD2790" w:rsidR="000C6758" w:rsidRDefault="000C6758" w:rsidP="000C6758">
            <w:pPr>
              <w:spacing w:after="120"/>
              <w:cnfStyle w:val="000000100000" w:firstRow="0" w:lastRow="0" w:firstColumn="0" w:lastColumn="0" w:oddVBand="0" w:evenVBand="0" w:oddHBand="1" w:evenHBand="0" w:firstRowFirstColumn="0" w:firstRowLastColumn="0" w:lastRowFirstColumn="0" w:lastRowLastColumn="0"/>
              <w:rPr>
                <w:sz w:val="22"/>
                <w:szCs w:val="20"/>
              </w:rPr>
            </w:pPr>
            <w:r>
              <w:rPr>
                <w:sz w:val="22"/>
                <w:szCs w:val="20"/>
              </w:rPr>
              <w:t xml:space="preserve">We </w:t>
            </w:r>
            <w:r w:rsidR="00DF7D83">
              <w:rPr>
                <w:sz w:val="22"/>
                <w:szCs w:val="20"/>
              </w:rPr>
              <w:t>strongly</w:t>
            </w:r>
            <w:r>
              <w:rPr>
                <w:sz w:val="22"/>
                <w:szCs w:val="20"/>
              </w:rPr>
              <w:t xml:space="preserve"> recommend that a draft RIS is also </w:t>
            </w:r>
            <w:r w:rsidR="00FC0786">
              <w:rPr>
                <w:sz w:val="22"/>
                <w:szCs w:val="20"/>
              </w:rPr>
              <w:t xml:space="preserve">circulated for </w:t>
            </w:r>
            <w:r>
              <w:rPr>
                <w:sz w:val="22"/>
                <w:szCs w:val="20"/>
              </w:rPr>
              <w:t>agency consultation</w:t>
            </w:r>
            <w:r w:rsidR="009F061F">
              <w:rPr>
                <w:sz w:val="22"/>
                <w:szCs w:val="20"/>
              </w:rPr>
              <w:t>.</w:t>
            </w:r>
          </w:p>
        </w:tc>
      </w:tr>
      <w:tr w:rsidR="0090479D" w14:paraId="28F84E5D" w14:textId="77777777" w:rsidTr="7AFB4E82">
        <w:tc>
          <w:tcPr>
            <w:cnfStyle w:val="001000000000" w:firstRow="0" w:lastRow="0" w:firstColumn="1" w:lastColumn="0" w:oddVBand="0" w:evenVBand="0" w:oddHBand="0" w:evenHBand="0" w:firstRowFirstColumn="0" w:firstRowLastColumn="0" w:lastRowFirstColumn="0" w:lastRowLastColumn="0"/>
            <w:tcW w:w="2689" w:type="dxa"/>
          </w:tcPr>
          <w:p w14:paraId="405BA443" w14:textId="77777777" w:rsidR="000C6758" w:rsidRDefault="00DE20EA" w:rsidP="000C6758">
            <w:pPr>
              <w:spacing w:after="120"/>
              <w:rPr>
                <w:b w:val="0"/>
                <w:bCs w:val="0"/>
                <w:sz w:val="22"/>
                <w:szCs w:val="20"/>
              </w:rPr>
            </w:pPr>
            <w:r w:rsidRPr="00B829EA">
              <w:rPr>
                <w:sz w:val="22"/>
                <w:szCs w:val="20"/>
              </w:rPr>
              <w:t xml:space="preserve">Early engagement with </w:t>
            </w:r>
            <w:r w:rsidR="000C6758">
              <w:rPr>
                <w:sz w:val="22"/>
                <w:szCs w:val="20"/>
              </w:rPr>
              <w:t xml:space="preserve">the </w:t>
            </w:r>
            <w:r w:rsidRPr="00B829EA">
              <w:rPr>
                <w:sz w:val="22"/>
                <w:szCs w:val="20"/>
              </w:rPr>
              <w:t xml:space="preserve">Ministry for Regulation </w:t>
            </w:r>
            <w:r w:rsidR="000C6758" w:rsidRPr="00B829EA">
              <w:rPr>
                <w:sz w:val="22"/>
                <w:szCs w:val="20"/>
              </w:rPr>
              <w:t xml:space="preserve">(the Ministry) </w:t>
            </w:r>
            <w:r w:rsidRPr="00B829EA">
              <w:rPr>
                <w:sz w:val="22"/>
                <w:szCs w:val="20"/>
              </w:rPr>
              <w:t>when developing new regulatory proposals</w:t>
            </w:r>
            <w:r w:rsidR="00FF3EA3" w:rsidRPr="00B829EA">
              <w:rPr>
                <w:sz w:val="22"/>
                <w:szCs w:val="20"/>
              </w:rPr>
              <w:t>.</w:t>
            </w:r>
          </w:p>
          <w:p w14:paraId="6106BA11" w14:textId="1B07F61A" w:rsidR="0090479D" w:rsidRPr="0043534D" w:rsidRDefault="000C6758" w:rsidP="000C6758">
            <w:pPr>
              <w:spacing w:after="120"/>
              <w:rPr>
                <w:b w:val="0"/>
                <w:i/>
                <w:sz w:val="22"/>
              </w:rPr>
            </w:pPr>
            <w:r w:rsidRPr="2991C010">
              <w:rPr>
                <w:b w:val="0"/>
                <w:i/>
                <w:sz w:val="18"/>
                <w:szCs w:val="18"/>
              </w:rPr>
              <w:t xml:space="preserve">Paragraphs 17 – 21 of the </w:t>
            </w:r>
            <w:bookmarkStart w:id="0" w:name="_Int_TDyMSZtb"/>
            <w:proofErr w:type="gramStart"/>
            <w:r w:rsidRPr="2991C010">
              <w:rPr>
                <w:b w:val="0"/>
                <w:i/>
                <w:sz w:val="18"/>
                <w:szCs w:val="18"/>
              </w:rPr>
              <w:t>circular</w:t>
            </w:r>
            <w:bookmarkEnd w:id="0"/>
            <w:proofErr w:type="gramEnd"/>
          </w:p>
        </w:tc>
        <w:tc>
          <w:tcPr>
            <w:tcW w:w="6486" w:type="dxa"/>
          </w:tcPr>
          <w:p w14:paraId="3ECA92A5" w14:textId="6EE1142B" w:rsidR="000C6758" w:rsidRDefault="000C6758" w:rsidP="000C6758">
            <w:pPr>
              <w:spacing w:after="120"/>
              <w:cnfStyle w:val="000000000000" w:firstRow="0" w:lastRow="0" w:firstColumn="0" w:lastColumn="0" w:oddVBand="0" w:evenVBand="0" w:oddHBand="0" w:evenHBand="0" w:firstRowFirstColumn="0" w:firstRowLastColumn="0" w:lastRowFirstColumn="0" w:lastRowLastColumn="0"/>
              <w:rPr>
                <w:sz w:val="22"/>
              </w:rPr>
            </w:pPr>
            <w:r w:rsidRPr="6C60634B">
              <w:rPr>
                <w:sz w:val="22"/>
              </w:rPr>
              <w:t xml:space="preserve">Agencies must contact the Ministry as soon as possible after work begins on an issue that may result in a </w:t>
            </w:r>
            <w:r w:rsidR="00CB5681">
              <w:rPr>
                <w:sz w:val="22"/>
              </w:rPr>
              <w:t xml:space="preserve">Cabinet </w:t>
            </w:r>
            <w:r w:rsidRPr="6C60634B">
              <w:rPr>
                <w:sz w:val="22"/>
              </w:rPr>
              <w:t xml:space="preserve">regulatory proposal. You can do this by filling out the early engagement form available on our </w:t>
            </w:r>
            <w:hyperlink r:id="rId12">
              <w:r w:rsidRPr="6C60634B">
                <w:rPr>
                  <w:rStyle w:val="Hyperlink"/>
                  <w:sz w:val="22"/>
                </w:rPr>
                <w:t>website</w:t>
              </w:r>
            </w:hyperlink>
            <w:r w:rsidRPr="6C60634B">
              <w:rPr>
                <w:sz w:val="22"/>
              </w:rPr>
              <w:t>.</w:t>
            </w:r>
          </w:p>
          <w:p w14:paraId="5A1D1696" w14:textId="11760AC0" w:rsidR="0090479D" w:rsidRPr="00C517BB" w:rsidRDefault="00D573F0" w:rsidP="000C6758">
            <w:pPr>
              <w:spacing w:after="120"/>
              <w:cnfStyle w:val="000000000000" w:firstRow="0" w:lastRow="0" w:firstColumn="0" w:lastColumn="0" w:oddVBand="0" w:evenVBand="0" w:oddHBand="0" w:evenHBand="0" w:firstRowFirstColumn="0" w:firstRowLastColumn="0" w:lastRowFirstColumn="0" w:lastRowLastColumn="0"/>
              <w:rPr>
                <w:sz w:val="22"/>
              </w:rPr>
            </w:pPr>
            <w:r>
              <w:rPr>
                <w:sz w:val="22"/>
              </w:rPr>
              <w:t xml:space="preserve">This requirement will </w:t>
            </w:r>
            <w:r w:rsidR="00290300">
              <w:rPr>
                <w:sz w:val="22"/>
              </w:rPr>
              <w:t>enable us to better</w:t>
            </w:r>
            <w:r w:rsidR="000C6758" w:rsidRPr="2991C010">
              <w:rPr>
                <w:sz w:val="22"/>
              </w:rPr>
              <w:t xml:space="preserve"> support agencies at the start of policy development </w:t>
            </w:r>
            <w:r w:rsidR="00691300">
              <w:rPr>
                <w:sz w:val="22"/>
              </w:rPr>
              <w:t>–</w:t>
            </w:r>
            <w:r w:rsidR="000C6758" w:rsidRPr="2991C010">
              <w:rPr>
                <w:sz w:val="22"/>
              </w:rPr>
              <w:t xml:space="preserve"> </w:t>
            </w:r>
            <w:r w:rsidR="00290300">
              <w:rPr>
                <w:sz w:val="22"/>
              </w:rPr>
              <w:t xml:space="preserve">clarifying </w:t>
            </w:r>
            <w:r w:rsidR="0062518F">
              <w:rPr>
                <w:sz w:val="22"/>
              </w:rPr>
              <w:t xml:space="preserve">the </w:t>
            </w:r>
            <w:r w:rsidR="000C6758" w:rsidRPr="2991C010">
              <w:rPr>
                <w:sz w:val="22"/>
              </w:rPr>
              <w:t xml:space="preserve">problem </w:t>
            </w:r>
            <w:r w:rsidR="00F6543D">
              <w:rPr>
                <w:sz w:val="22"/>
              </w:rPr>
              <w:t>definition</w:t>
            </w:r>
            <w:r w:rsidR="05F84719" w:rsidRPr="091E3E7C">
              <w:rPr>
                <w:sz w:val="22"/>
              </w:rPr>
              <w:t xml:space="preserve">, </w:t>
            </w:r>
            <w:r w:rsidR="0062518F">
              <w:rPr>
                <w:sz w:val="22"/>
              </w:rPr>
              <w:t>checking that all feasible</w:t>
            </w:r>
            <w:r w:rsidR="009E4F9F">
              <w:rPr>
                <w:sz w:val="22"/>
              </w:rPr>
              <w:t xml:space="preserve"> (including non-regulatory)</w:t>
            </w:r>
            <w:r w:rsidR="0062518F">
              <w:rPr>
                <w:sz w:val="22"/>
              </w:rPr>
              <w:t xml:space="preserve"> options are </w:t>
            </w:r>
            <w:r w:rsidR="000F2805">
              <w:rPr>
                <w:sz w:val="22"/>
              </w:rPr>
              <w:t xml:space="preserve">being considered, </w:t>
            </w:r>
            <w:r w:rsidR="00691300">
              <w:rPr>
                <w:sz w:val="22"/>
              </w:rPr>
              <w:t>and understanding</w:t>
            </w:r>
            <w:r w:rsidR="05F84719" w:rsidRPr="091E3E7C">
              <w:rPr>
                <w:sz w:val="22"/>
              </w:rPr>
              <w:t xml:space="preserve"> </w:t>
            </w:r>
            <w:r w:rsidR="00691300">
              <w:rPr>
                <w:sz w:val="22"/>
              </w:rPr>
              <w:t xml:space="preserve">agencies’ </w:t>
            </w:r>
            <w:r w:rsidR="00464B33">
              <w:rPr>
                <w:sz w:val="22"/>
              </w:rPr>
              <w:t xml:space="preserve">timeframes </w:t>
            </w:r>
            <w:r w:rsidR="008F62E3">
              <w:rPr>
                <w:sz w:val="22"/>
              </w:rPr>
              <w:t>for consulting</w:t>
            </w:r>
            <w:r w:rsidR="00236571">
              <w:rPr>
                <w:sz w:val="22"/>
              </w:rPr>
              <w:t xml:space="preserve">, </w:t>
            </w:r>
            <w:r w:rsidR="000967EA">
              <w:rPr>
                <w:sz w:val="22"/>
              </w:rPr>
              <w:t>analys</w:t>
            </w:r>
            <w:r w:rsidR="00464B33">
              <w:rPr>
                <w:sz w:val="22"/>
              </w:rPr>
              <w:t>ing</w:t>
            </w:r>
            <w:r w:rsidR="000967EA">
              <w:rPr>
                <w:sz w:val="22"/>
              </w:rPr>
              <w:t xml:space="preserve"> </w:t>
            </w:r>
            <w:r w:rsidR="00236571">
              <w:rPr>
                <w:sz w:val="22"/>
              </w:rPr>
              <w:t>and</w:t>
            </w:r>
            <w:r w:rsidR="05F84719" w:rsidRPr="091E3E7C">
              <w:rPr>
                <w:sz w:val="22"/>
              </w:rPr>
              <w:t xml:space="preserve"> </w:t>
            </w:r>
            <w:r w:rsidR="05F84719" w:rsidRPr="6834FCA9">
              <w:rPr>
                <w:sz w:val="22"/>
              </w:rPr>
              <w:t>t</w:t>
            </w:r>
            <w:r w:rsidR="00624587">
              <w:rPr>
                <w:sz w:val="22"/>
              </w:rPr>
              <w:t>est</w:t>
            </w:r>
            <w:r w:rsidR="00464B33">
              <w:rPr>
                <w:sz w:val="22"/>
              </w:rPr>
              <w:t>ing</w:t>
            </w:r>
            <w:r w:rsidR="00624587">
              <w:rPr>
                <w:sz w:val="22"/>
              </w:rPr>
              <w:t xml:space="preserve"> conclusions</w:t>
            </w:r>
            <w:r w:rsidR="000C6758" w:rsidRPr="2991C010">
              <w:rPr>
                <w:sz w:val="22"/>
              </w:rPr>
              <w:t>.</w:t>
            </w:r>
            <w:r w:rsidR="008A2040">
              <w:rPr>
                <w:sz w:val="22"/>
              </w:rPr>
              <w:t xml:space="preserve"> </w:t>
            </w:r>
            <w:r w:rsidR="00884958">
              <w:rPr>
                <w:sz w:val="22"/>
              </w:rPr>
              <w:t>O</w:t>
            </w:r>
            <w:r w:rsidR="00E013F0">
              <w:rPr>
                <w:sz w:val="22"/>
              </w:rPr>
              <w:t>ur</w:t>
            </w:r>
            <w:r w:rsidR="00BD063E">
              <w:rPr>
                <w:sz w:val="22"/>
              </w:rPr>
              <w:t xml:space="preserve"> level of </w:t>
            </w:r>
            <w:r w:rsidR="00D727DA">
              <w:rPr>
                <w:sz w:val="22"/>
              </w:rPr>
              <w:t xml:space="preserve">engagement will be </w:t>
            </w:r>
            <w:r w:rsidR="00053794">
              <w:rPr>
                <w:sz w:val="22"/>
              </w:rPr>
              <w:t xml:space="preserve">guided by </w:t>
            </w:r>
            <w:r w:rsidR="00884958">
              <w:rPr>
                <w:sz w:val="22"/>
              </w:rPr>
              <w:t xml:space="preserve">the </w:t>
            </w:r>
            <w:r w:rsidR="00F6543D">
              <w:rPr>
                <w:sz w:val="22"/>
              </w:rPr>
              <w:t xml:space="preserve">underlying </w:t>
            </w:r>
            <w:r w:rsidR="00593543">
              <w:rPr>
                <w:sz w:val="22"/>
              </w:rPr>
              <w:t>risks</w:t>
            </w:r>
            <w:r w:rsidR="00F6543D">
              <w:rPr>
                <w:sz w:val="22"/>
              </w:rPr>
              <w:t xml:space="preserve"> and likely impacts</w:t>
            </w:r>
            <w:r w:rsidR="007C583A">
              <w:rPr>
                <w:sz w:val="22"/>
              </w:rPr>
              <w:t>.</w:t>
            </w:r>
          </w:p>
        </w:tc>
      </w:tr>
      <w:tr w:rsidR="000C6758" w:rsidRPr="00C517BB" w14:paraId="09712845" w14:textId="77777777" w:rsidTr="7AFB4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65F0CA6" w14:textId="47A9CC95" w:rsidR="000C6758" w:rsidRDefault="000C6758" w:rsidP="000C6758">
            <w:pPr>
              <w:spacing w:after="120"/>
              <w:rPr>
                <w:b w:val="0"/>
                <w:bCs w:val="0"/>
                <w:sz w:val="22"/>
                <w:szCs w:val="20"/>
              </w:rPr>
            </w:pPr>
            <w:r w:rsidRPr="00B829EA">
              <w:rPr>
                <w:sz w:val="22"/>
                <w:szCs w:val="20"/>
              </w:rPr>
              <w:t xml:space="preserve">Discussion documents that substitute for a RIS </w:t>
            </w:r>
            <w:r>
              <w:rPr>
                <w:sz w:val="22"/>
                <w:szCs w:val="20"/>
              </w:rPr>
              <w:t>will be</w:t>
            </w:r>
            <w:r w:rsidRPr="00B829EA">
              <w:rPr>
                <w:sz w:val="22"/>
                <w:szCs w:val="20"/>
              </w:rPr>
              <w:t xml:space="preserve"> assessed against new criteria.</w:t>
            </w:r>
          </w:p>
          <w:p w14:paraId="24ED3B9E" w14:textId="469A9089" w:rsidR="000C6758" w:rsidRPr="00DD03A4" w:rsidRDefault="000C6758" w:rsidP="000C6758">
            <w:pPr>
              <w:spacing w:after="120"/>
              <w:rPr>
                <w:b w:val="0"/>
                <w:bCs w:val="0"/>
                <w:sz w:val="22"/>
                <w:szCs w:val="20"/>
              </w:rPr>
            </w:pPr>
            <w:r w:rsidRPr="00DD03A4">
              <w:rPr>
                <w:b w:val="0"/>
                <w:bCs w:val="0"/>
                <w:i/>
                <w:iCs/>
                <w:sz w:val="18"/>
                <w:szCs w:val="16"/>
              </w:rPr>
              <w:t xml:space="preserve">Paragraphs </w:t>
            </w:r>
            <w:r w:rsidRPr="00DD03A4">
              <w:rPr>
                <w:rFonts w:hint="eastAsia"/>
                <w:b w:val="0"/>
                <w:bCs w:val="0"/>
                <w:i/>
                <w:iCs/>
                <w:sz w:val="18"/>
                <w:szCs w:val="16"/>
                <w:lang w:eastAsia="ko-KR"/>
              </w:rPr>
              <w:t xml:space="preserve">26 </w:t>
            </w:r>
            <w:r w:rsidR="000B617B">
              <w:rPr>
                <w:rFonts w:hint="eastAsia"/>
                <w:b w:val="0"/>
                <w:bCs w:val="0"/>
                <w:i/>
                <w:iCs/>
                <w:sz w:val="18"/>
                <w:szCs w:val="16"/>
                <w:lang w:eastAsia="ko-KR"/>
              </w:rPr>
              <w:t>–</w:t>
            </w:r>
            <w:r w:rsidRPr="00DD03A4">
              <w:rPr>
                <w:rFonts w:hint="eastAsia"/>
                <w:b w:val="0"/>
                <w:bCs w:val="0"/>
                <w:i/>
                <w:iCs/>
                <w:sz w:val="18"/>
                <w:szCs w:val="16"/>
                <w:lang w:eastAsia="ko-KR"/>
              </w:rPr>
              <w:t xml:space="preserve"> </w:t>
            </w:r>
            <w:r w:rsidR="00DD03A4" w:rsidRPr="00DD03A4">
              <w:rPr>
                <w:b w:val="0"/>
                <w:bCs w:val="0"/>
                <w:i/>
                <w:iCs/>
                <w:sz w:val="18"/>
                <w:szCs w:val="16"/>
                <w:lang w:eastAsia="ko-KR"/>
              </w:rPr>
              <w:t xml:space="preserve">28 </w:t>
            </w:r>
            <w:r w:rsidR="00DD03A4" w:rsidRPr="00DD03A4">
              <w:rPr>
                <w:b w:val="0"/>
                <w:bCs w:val="0"/>
                <w:i/>
                <w:iCs/>
                <w:sz w:val="18"/>
                <w:szCs w:val="16"/>
              </w:rPr>
              <w:t>of</w:t>
            </w:r>
            <w:r w:rsidRPr="00DD03A4">
              <w:rPr>
                <w:b w:val="0"/>
                <w:bCs w:val="0"/>
                <w:i/>
                <w:iCs/>
                <w:sz w:val="18"/>
                <w:szCs w:val="16"/>
              </w:rPr>
              <w:t xml:space="preserve"> the </w:t>
            </w:r>
            <w:proofErr w:type="gramStart"/>
            <w:r w:rsidRPr="00DD03A4">
              <w:rPr>
                <w:b w:val="0"/>
                <w:bCs w:val="0"/>
                <w:i/>
                <w:iCs/>
                <w:sz w:val="18"/>
                <w:szCs w:val="16"/>
              </w:rPr>
              <w:t>circular</w:t>
            </w:r>
            <w:proofErr w:type="gramEnd"/>
          </w:p>
        </w:tc>
        <w:tc>
          <w:tcPr>
            <w:tcW w:w="6486" w:type="dxa"/>
          </w:tcPr>
          <w:p w14:paraId="25A52FBD" w14:textId="2D932A9D" w:rsidR="000C6758" w:rsidRDefault="000C6758" w:rsidP="000C6758">
            <w:pPr>
              <w:spacing w:after="120"/>
              <w:cnfStyle w:val="000000100000" w:firstRow="0" w:lastRow="0" w:firstColumn="0" w:lastColumn="0" w:oddVBand="0" w:evenVBand="0" w:oddHBand="1" w:evenHBand="0" w:firstRowFirstColumn="0" w:firstRowLastColumn="0" w:lastRowFirstColumn="0" w:lastRowLastColumn="0"/>
              <w:rPr>
                <w:sz w:val="22"/>
              </w:rPr>
            </w:pPr>
            <w:r w:rsidRPr="6C60634B">
              <w:rPr>
                <w:sz w:val="22"/>
              </w:rPr>
              <w:t xml:space="preserve">Previously, discussion documents substituting for an interim RIS were assessed against </w:t>
            </w:r>
            <w:r w:rsidR="00C621B4" w:rsidRPr="4D58A637">
              <w:rPr>
                <w:sz w:val="22"/>
              </w:rPr>
              <w:t xml:space="preserve">QA criteria </w:t>
            </w:r>
            <w:r w:rsidR="6E6A15CF" w:rsidRPr="6C60634B">
              <w:rPr>
                <w:sz w:val="22"/>
              </w:rPr>
              <w:t xml:space="preserve">which were </w:t>
            </w:r>
            <w:bookmarkStart w:id="1" w:name="_Int_TmcytkAR"/>
            <w:proofErr w:type="gramStart"/>
            <w:r w:rsidR="6E6A15CF" w:rsidRPr="6C60634B">
              <w:rPr>
                <w:sz w:val="22"/>
              </w:rPr>
              <w:t xml:space="preserve">similar </w:t>
            </w:r>
            <w:r w:rsidR="4FA73217" w:rsidRPr="6C60634B">
              <w:rPr>
                <w:sz w:val="22"/>
              </w:rPr>
              <w:t>to</w:t>
            </w:r>
            <w:bookmarkEnd w:id="1"/>
            <w:proofErr w:type="gramEnd"/>
            <w:r w:rsidR="4FA73217" w:rsidRPr="6C60634B">
              <w:rPr>
                <w:sz w:val="22"/>
              </w:rPr>
              <w:t xml:space="preserve"> those </w:t>
            </w:r>
            <w:r w:rsidR="00F77194" w:rsidRPr="6C60634B">
              <w:rPr>
                <w:sz w:val="22"/>
              </w:rPr>
              <w:t>for RIS</w:t>
            </w:r>
            <w:r w:rsidRPr="6C60634B">
              <w:rPr>
                <w:sz w:val="22"/>
              </w:rPr>
              <w:t xml:space="preserve"> documents. The revised criteria </w:t>
            </w:r>
            <w:r w:rsidR="00D10FB4">
              <w:rPr>
                <w:sz w:val="22"/>
              </w:rPr>
              <w:t>enable</w:t>
            </w:r>
            <w:r w:rsidR="0024246E">
              <w:rPr>
                <w:sz w:val="22"/>
              </w:rPr>
              <w:t xml:space="preserve"> an </w:t>
            </w:r>
            <w:r w:rsidRPr="6C60634B">
              <w:rPr>
                <w:sz w:val="22"/>
              </w:rPr>
              <w:t>assess</w:t>
            </w:r>
            <w:r w:rsidR="0024246E">
              <w:rPr>
                <w:sz w:val="22"/>
              </w:rPr>
              <w:t>ment of</w:t>
            </w:r>
            <w:r w:rsidRPr="6C60634B">
              <w:rPr>
                <w:sz w:val="22"/>
              </w:rPr>
              <w:t xml:space="preserve"> whether the discussion document supports effective consultation and enables future impact analysis. </w:t>
            </w:r>
            <w:hyperlink r:id="rId13">
              <w:r w:rsidR="622663B0" w:rsidRPr="4D58A637">
                <w:rPr>
                  <w:rStyle w:val="Hyperlink"/>
                  <w:sz w:val="22"/>
                </w:rPr>
                <w:t>See our Guidance Note for Discussion Documents.</w:t>
              </w:r>
            </w:hyperlink>
          </w:p>
          <w:p w14:paraId="3C14EA66" w14:textId="24F1FCC2" w:rsidR="000C6758" w:rsidRDefault="000C6758" w:rsidP="000C6758">
            <w:pPr>
              <w:spacing w:after="120"/>
              <w:cnfStyle w:val="000000100000" w:firstRow="0" w:lastRow="0" w:firstColumn="0" w:lastColumn="0" w:oddVBand="0" w:evenVBand="0" w:oddHBand="1" w:evenHBand="0" w:firstRowFirstColumn="0" w:firstRowLastColumn="0" w:lastRowFirstColumn="0" w:lastRowLastColumn="0"/>
              <w:rPr>
                <w:sz w:val="22"/>
                <w:szCs w:val="20"/>
              </w:rPr>
            </w:pPr>
            <w:r>
              <w:rPr>
                <w:sz w:val="22"/>
                <w:szCs w:val="20"/>
              </w:rPr>
              <w:t xml:space="preserve">Some discussion documents will still require a separate </w:t>
            </w:r>
            <w:r w:rsidR="00A41E0A">
              <w:rPr>
                <w:sz w:val="22"/>
                <w:szCs w:val="20"/>
              </w:rPr>
              <w:t>i</w:t>
            </w:r>
            <w:r w:rsidRPr="00C517BB">
              <w:rPr>
                <w:sz w:val="22"/>
                <w:szCs w:val="20"/>
              </w:rPr>
              <w:t>nterim RIS</w:t>
            </w:r>
            <w:r>
              <w:rPr>
                <w:sz w:val="22"/>
                <w:szCs w:val="20"/>
              </w:rPr>
              <w:t xml:space="preserve"> to supplement analysis. These interim RISs </w:t>
            </w:r>
            <w:r w:rsidRPr="00C517BB">
              <w:rPr>
                <w:sz w:val="22"/>
                <w:szCs w:val="20"/>
              </w:rPr>
              <w:t xml:space="preserve">are still assessed against the main </w:t>
            </w:r>
            <w:r>
              <w:rPr>
                <w:sz w:val="22"/>
                <w:szCs w:val="20"/>
              </w:rPr>
              <w:t xml:space="preserve">QA </w:t>
            </w:r>
            <w:r w:rsidRPr="00C517BB">
              <w:rPr>
                <w:sz w:val="22"/>
                <w:szCs w:val="20"/>
              </w:rPr>
              <w:t>criteria.</w:t>
            </w:r>
          </w:p>
        </w:tc>
      </w:tr>
      <w:tr w:rsidR="0090479D" w14:paraId="4C9BA483" w14:textId="77777777" w:rsidTr="7AFB4E82">
        <w:tc>
          <w:tcPr>
            <w:cnfStyle w:val="001000000000" w:firstRow="0" w:lastRow="0" w:firstColumn="1" w:lastColumn="0" w:oddVBand="0" w:evenVBand="0" w:oddHBand="0" w:evenHBand="0" w:firstRowFirstColumn="0" w:firstRowLastColumn="0" w:lastRowFirstColumn="0" w:lastRowLastColumn="0"/>
            <w:tcW w:w="2689" w:type="dxa"/>
          </w:tcPr>
          <w:p w14:paraId="3D50FE28" w14:textId="62C39686" w:rsidR="000C6758" w:rsidRDefault="10977CD2" w:rsidP="000C6758">
            <w:pPr>
              <w:spacing w:after="120"/>
              <w:rPr>
                <w:sz w:val="22"/>
              </w:rPr>
            </w:pPr>
            <w:r w:rsidRPr="6C60634B">
              <w:rPr>
                <w:sz w:val="22"/>
              </w:rPr>
              <w:lastRenderedPageBreak/>
              <w:t>Technical exemptions no longer require confirmation by the Ministry for Regulation</w:t>
            </w:r>
            <w:r w:rsidR="00E5481A">
              <w:rPr>
                <w:sz w:val="22"/>
              </w:rPr>
              <w:t>.</w:t>
            </w:r>
          </w:p>
          <w:p w14:paraId="58E2FF67" w14:textId="68804662" w:rsidR="0090479D" w:rsidRPr="0043534D" w:rsidRDefault="000C6758" w:rsidP="000C6758">
            <w:pPr>
              <w:spacing w:after="120"/>
              <w:rPr>
                <w:b w:val="0"/>
                <w:i/>
                <w:sz w:val="18"/>
                <w:szCs w:val="16"/>
              </w:rPr>
            </w:pPr>
            <w:r w:rsidRPr="0043534D">
              <w:rPr>
                <w:b w:val="0"/>
                <w:bCs w:val="0"/>
                <w:i/>
                <w:iCs/>
                <w:sz w:val="18"/>
                <w:szCs w:val="16"/>
              </w:rPr>
              <w:t xml:space="preserve">Paragraphs 29 </w:t>
            </w:r>
            <w:r w:rsidR="000B617B">
              <w:rPr>
                <w:b w:val="0"/>
                <w:bCs w:val="0"/>
                <w:i/>
                <w:iCs/>
                <w:sz w:val="18"/>
                <w:szCs w:val="16"/>
              </w:rPr>
              <w:t>–</w:t>
            </w:r>
            <w:r w:rsidRPr="0043534D">
              <w:rPr>
                <w:b w:val="0"/>
                <w:bCs w:val="0"/>
                <w:i/>
                <w:iCs/>
                <w:sz w:val="18"/>
                <w:szCs w:val="16"/>
              </w:rPr>
              <w:t xml:space="preserve"> 31 of the </w:t>
            </w:r>
            <w:proofErr w:type="gramStart"/>
            <w:r w:rsidRPr="0043534D">
              <w:rPr>
                <w:b w:val="0"/>
                <w:bCs w:val="0"/>
                <w:i/>
                <w:iCs/>
                <w:sz w:val="18"/>
                <w:szCs w:val="16"/>
              </w:rPr>
              <w:t>circular</w:t>
            </w:r>
            <w:proofErr w:type="gramEnd"/>
          </w:p>
        </w:tc>
        <w:tc>
          <w:tcPr>
            <w:tcW w:w="6486" w:type="dxa"/>
          </w:tcPr>
          <w:p w14:paraId="176D0669" w14:textId="04F8F57B" w:rsidR="0090479D" w:rsidRPr="00C517BB" w:rsidRDefault="000C6758" w:rsidP="000C6758">
            <w:pPr>
              <w:spacing w:after="120"/>
              <w:cnfStyle w:val="000000000000" w:firstRow="0" w:lastRow="0" w:firstColumn="0" w:lastColumn="0" w:oddVBand="0" w:evenVBand="0" w:oddHBand="0" w:evenHBand="0" w:firstRowFirstColumn="0" w:firstRowLastColumn="0" w:lastRowFirstColumn="0" w:lastRowLastColumn="0"/>
              <w:rPr>
                <w:sz w:val="22"/>
              </w:rPr>
            </w:pPr>
            <w:r w:rsidRPr="61F59113">
              <w:rPr>
                <w:sz w:val="22"/>
              </w:rPr>
              <w:t xml:space="preserve">The RIA Team </w:t>
            </w:r>
            <w:r w:rsidR="005A3176" w:rsidRPr="61F59113">
              <w:rPr>
                <w:sz w:val="22"/>
              </w:rPr>
              <w:t xml:space="preserve">administers </w:t>
            </w:r>
            <w:r w:rsidR="00D86937" w:rsidRPr="61F59113">
              <w:rPr>
                <w:sz w:val="22"/>
              </w:rPr>
              <w:t xml:space="preserve">the </w:t>
            </w:r>
            <w:r w:rsidRPr="61F59113">
              <w:rPr>
                <w:sz w:val="22"/>
              </w:rPr>
              <w:t xml:space="preserve">RIA </w:t>
            </w:r>
            <w:r w:rsidR="00D86937" w:rsidRPr="61F59113">
              <w:rPr>
                <w:sz w:val="22"/>
              </w:rPr>
              <w:t xml:space="preserve">requirements through RIA Online, including granting exemptions on various grounds. Previously, all exemptions </w:t>
            </w:r>
            <w:r w:rsidRPr="61F59113">
              <w:rPr>
                <w:sz w:val="22"/>
              </w:rPr>
              <w:t xml:space="preserve">were granted by the RIA Team. </w:t>
            </w:r>
            <w:r w:rsidR="00D86937" w:rsidRPr="61F59113">
              <w:rPr>
                <w:sz w:val="22"/>
              </w:rPr>
              <w:t xml:space="preserve"> The new </w:t>
            </w:r>
            <w:r w:rsidR="00CB4EC3" w:rsidRPr="61F59113">
              <w:rPr>
                <w:sz w:val="22"/>
              </w:rPr>
              <w:t>circular</w:t>
            </w:r>
            <w:r w:rsidR="00D86937" w:rsidRPr="61F59113">
              <w:rPr>
                <w:sz w:val="22"/>
              </w:rPr>
              <w:t xml:space="preserve"> enables some technical exemptions to be self</w:t>
            </w:r>
            <w:r w:rsidR="00BC0E9F" w:rsidRPr="61F59113">
              <w:rPr>
                <w:sz w:val="22"/>
              </w:rPr>
              <w:t>-</w:t>
            </w:r>
            <w:r w:rsidR="00F24C81" w:rsidRPr="61F59113">
              <w:rPr>
                <w:sz w:val="22"/>
              </w:rPr>
              <w:t>claimed</w:t>
            </w:r>
            <w:r w:rsidRPr="61F59113">
              <w:rPr>
                <w:sz w:val="22"/>
              </w:rPr>
              <w:t>.</w:t>
            </w:r>
            <w:r w:rsidR="00B6081A" w:rsidRPr="61F59113">
              <w:rPr>
                <w:sz w:val="22"/>
              </w:rPr>
              <w:t xml:space="preserve"> </w:t>
            </w:r>
            <w:r w:rsidRPr="61F59113">
              <w:rPr>
                <w:sz w:val="22"/>
              </w:rPr>
              <w:t xml:space="preserve">Read our </w:t>
            </w:r>
            <w:hyperlink r:id="rId14">
              <w:r w:rsidRPr="61F59113">
                <w:rPr>
                  <w:rStyle w:val="Hyperlink"/>
                  <w:sz w:val="22"/>
                </w:rPr>
                <w:t>Guidance Note on Cabinet’s Impact Analysis Requirements</w:t>
              </w:r>
            </w:hyperlink>
            <w:r w:rsidRPr="61F59113">
              <w:rPr>
                <w:sz w:val="22"/>
              </w:rPr>
              <w:t xml:space="preserve"> for the specific grounds or email the RIA team if you need advice.</w:t>
            </w:r>
          </w:p>
        </w:tc>
      </w:tr>
      <w:tr w:rsidR="00A33D2A" w14:paraId="786C47AF" w14:textId="77777777" w:rsidTr="7AFB4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E949466" w14:textId="199F0E6A" w:rsidR="000C6758" w:rsidRDefault="322187AE" w:rsidP="000C6758">
            <w:pPr>
              <w:spacing w:after="120"/>
              <w:rPr>
                <w:b w:val="0"/>
                <w:sz w:val="22"/>
              </w:rPr>
            </w:pPr>
            <w:r w:rsidRPr="6C60634B">
              <w:rPr>
                <w:sz w:val="22"/>
              </w:rPr>
              <w:t>New e</w:t>
            </w:r>
            <w:r w:rsidR="000C6758" w:rsidRPr="6C60634B">
              <w:rPr>
                <w:sz w:val="22"/>
              </w:rPr>
              <w:t>xemption grounds for p</w:t>
            </w:r>
            <w:r w:rsidR="002E5EC3" w:rsidRPr="6C60634B">
              <w:rPr>
                <w:sz w:val="22"/>
              </w:rPr>
              <w:t xml:space="preserve">roposals with </w:t>
            </w:r>
            <w:r w:rsidR="000C6758" w:rsidRPr="00712F38">
              <w:rPr>
                <w:sz w:val="22"/>
              </w:rPr>
              <w:t>limited impacts</w:t>
            </w:r>
            <w:r w:rsidR="000C6758" w:rsidRPr="6C60634B">
              <w:rPr>
                <w:sz w:val="22"/>
              </w:rPr>
              <w:t>.</w:t>
            </w:r>
          </w:p>
          <w:p w14:paraId="036D3476" w14:textId="77777777" w:rsidR="000C6758" w:rsidRDefault="000C6758" w:rsidP="000C6758">
            <w:pPr>
              <w:spacing w:after="120"/>
              <w:rPr>
                <w:i/>
                <w:iCs/>
                <w:sz w:val="18"/>
                <w:szCs w:val="16"/>
              </w:rPr>
            </w:pPr>
            <w:r w:rsidRPr="0043534D">
              <w:rPr>
                <w:b w:val="0"/>
                <w:bCs w:val="0"/>
                <w:i/>
                <w:iCs/>
                <w:sz w:val="18"/>
                <w:szCs w:val="16"/>
              </w:rPr>
              <w:t>Paragraph</w:t>
            </w:r>
            <w:r>
              <w:rPr>
                <w:b w:val="0"/>
                <w:bCs w:val="0"/>
                <w:i/>
                <w:iCs/>
                <w:sz w:val="18"/>
                <w:szCs w:val="16"/>
              </w:rPr>
              <w:t xml:space="preserve"> 36 of the circular</w:t>
            </w:r>
          </w:p>
          <w:p w14:paraId="038016DB" w14:textId="4943BF1D" w:rsidR="00A33D2A" w:rsidRPr="00B829EA" w:rsidRDefault="00A33D2A" w:rsidP="000C6758">
            <w:pPr>
              <w:spacing w:after="120"/>
              <w:rPr>
                <w:sz w:val="22"/>
                <w:szCs w:val="20"/>
                <w:highlight w:val="yellow"/>
              </w:rPr>
            </w:pPr>
          </w:p>
        </w:tc>
        <w:tc>
          <w:tcPr>
            <w:tcW w:w="6486" w:type="dxa"/>
          </w:tcPr>
          <w:p w14:paraId="7B7F91D2" w14:textId="1C981328" w:rsidR="000C6758" w:rsidRDefault="000C6758" w:rsidP="000C6758">
            <w:pPr>
              <w:spacing w:after="120"/>
              <w:cnfStyle w:val="000000100000" w:firstRow="0" w:lastRow="0" w:firstColumn="0" w:lastColumn="0" w:oddVBand="0" w:evenVBand="0" w:oddHBand="1" w:evenHBand="0" w:firstRowFirstColumn="0" w:firstRowLastColumn="0" w:lastRowFirstColumn="0" w:lastRowLastColumn="0"/>
              <w:rPr>
                <w:sz w:val="22"/>
              </w:rPr>
            </w:pPr>
            <w:r w:rsidRPr="6C60634B">
              <w:rPr>
                <w:sz w:val="22"/>
              </w:rPr>
              <w:t xml:space="preserve">The new limited impacts exemption is given where a proposal is expected to have more than minor impacts, but those impacts are limited </w:t>
            </w:r>
            <w:r w:rsidR="0AD30DAA" w:rsidRPr="6C60634B">
              <w:rPr>
                <w:sz w:val="22"/>
              </w:rPr>
              <w:t xml:space="preserve">(e.g. </w:t>
            </w:r>
            <w:r w:rsidRPr="6C60634B">
              <w:rPr>
                <w:sz w:val="22"/>
              </w:rPr>
              <w:t>in scope and type</w:t>
            </w:r>
            <w:r w:rsidR="6900C474" w:rsidRPr="6C60634B">
              <w:rPr>
                <w:sz w:val="22"/>
              </w:rPr>
              <w:t>)</w:t>
            </w:r>
            <w:r w:rsidR="003642E2" w:rsidRPr="6C60634B">
              <w:rPr>
                <w:sz w:val="22"/>
              </w:rPr>
              <w:t>,</w:t>
            </w:r>
            <w:r w:rsidRPr="6C60634B">
              <w:rPr>
                <w:sz w:val="22"/>
              </w:rPr>
              <w:t xml:space="preserve"> and </w:t>
            </w:r>
            <w:r w:rsidR="2FFE7DB3" w:rsidRPr="6C60634B">
              <w:rPr>
                <w:sz w:val="22"/>
              </w:rPr>
              <w:t>impacts</w:t>
            </w:r>
            <w:r w:rsidRPr="6C60634B">
              <w:rPr>
                <w:sz w:val="22"/>
              </w:rPr>
              <w:t xml:space="preserve"> are easy to assess. This is expected to increase the threshold for granting exemptions. </w:t>
            </w:r>
          </w:p>
          <w:p w14:paraId="63F9923E" w14:textId="42409007" w:rsidR="00A33D2A" w:rsidRPr="00C517BB" w:rsidRDefault="000C6758" w:rsidP="000C6758">
            <w:pPr>
              <w:spacing w:after="120"/>
              <w:cnfStyle w:val="000000100000" w:firstRow="0" w:lastRow="0" w:firstColumn="0" w:lastColumn="0" w:oddVBand="0" w:evenVBand="0" w:oddHBand="1" w:evenHBand="0" w:firstRowFirstColumn="0" w:firstRowLastColumn="0" w:lastRowFirstColumn="0" w:lastRowLastColumn="0"/>
              <w:rPr>
                <w:sz w:val="22"/>
                <w:szCs w:val="20"/>
              </w:rPr>
            </w:pPr>
            <w:r>
              <w:rPr>
                <w:sz w:val="22"/>
                <w:szCs w:val="20"/>
              </w:rPr>
              <w:t xml:space="preserve">We recommend you get in touch with the RIA team early if you are unsure if your proposal could be exempt </w:t>
            </w:r>
            <w:r w:rsidR="00B15C06">
              <w:rPr>
                <w:sz w:val="22"/>
                <w:szCs w:val="20"/>
              </w:rPr>
              <w:t xml:space="preserve">or partially exempt </w:t>
            </w:r>
            <w:r>
              <w:rPr>
                <w:sz w:val="22"/>
                <w:szCs w:val="20"/>
              </w:rPr>
              <w:t xml:space="preserve">under this new threshold. </w:t>
            </w:r>
          </w:p>
        </w:tc>
      </w:tr>
      <w:tr w:rsidR="00E600F7" w14:paraId="759671D9" w14:textId="77777777" w:rsidTr="7AFB4E82">
        <w:tc>
          <w:tcPr>
            <w:cnfStyle w:val="001000000000" w:firstRow="0" w:lastRow="0" w:firstColumn="1" w:lastColumn="0" w:oddVBand="0" w:evenVBand="0" w:oddHBand="0" w:evenHBand="0" w:firstRowFirstColumn="0" w:firstRowLastColumn="0" w:lastRowFirstColumn="0" w:lastRowLastColumn="0"/>
            <w:tcW w:w="2689" w:type="dxa"/>
          </w:tcPr>
          <w:p w14:paraId="077F6487" w14:textId="06F4ECD4" w:rsidR="000C6758" w:rsidRDefault="00E600F7" w:rsidP="000C6758">
            <w:pPr>
              <w:spacing w:after="120"/>
              <w:rPr>
                <w:b w:val="0"/>
                <w:bCs w:val="0"/>
                <w:sz w:val="22"/>
                <w:szCs w:val="20"/>
              </w:rPr>
            </w:pPr>
            <w:r w:rsidRPr="00B829EA">
              <w:rPr>
                <w:sz w:val="22"/>
                <w:szCs w:val="20"/>
              </w:rPr>
              <w:t xml:space="preserve">The Ministry will </w:t>
            </w:r>
            <w:r w:rsidR="00420960" w:rsidRPr="00B829EA">
              <w:rPr>
                <w:sz w:val="22"/>
                <w:szCs w:val="20"/>
              </w:rPr>
              <w:t>publicly report on how well each portfolio is meeting its impact analysis responsibilities.</w:t>
            </w:r>
          </w:p>
          <w:p w14:paraId="79676252" w14:textId="277D7585" w:rsidR="00E600F7" w:rsidRPr="00B829EA" w:rsidRDefault="000C6758" w:rsidP="000C6758">
            <w:pPr>
              <w:spacing w:after="120"/>
              <w:rPr>
                <w:sz w:val="22"/>
                <w:szCs w:val="20"/>
              </w:rPr>
            </w:pPr>
            <w:r w:rsidRPr="0043534D">
              <w:rPr>
                <w:b w:val="0"/>
                <w:bCs w:val="0"/>
                <w:i/>
                <w:iCs/>
                <w:sz w:val="18"/>
                <w:szCs w:val="16"/>
              </w:rPr>
              <w:t xml:space="preserve">Paragraphs </w:t>
            </w:r>
            <w:r>
              <w:rPr>
                <w:b w:val="0"/>
                <w:bCs w:val="0"/>
                <w:i/>
                <w:iCs/>
                <w:sz w:val="18"/>
                <w:szCs w:val="16"/>
              </w:rPr>
              <w:t>54</w:t>
            </w:r>
            <w:r w:rsidRPr="0043534D">
              <w:rPr>
                <w:b w:val="0"/>
                <w:bCs w:val="0"/>
                <w:i/>
                <w:iCs/>
                <w:sz w:val="18"/>
                <w:szCs w:val="16"/>
              </w:rPr>
              <w:t xml:space="preserve"> – </w:t>
            </w:r>
            <w:r>
              <w:rPr>
                <w:b w:val="0"/>
                <w:bCs w:val="0"/>
                <w:i/>
                <w:iCs/>
                <w:sz w:val="18"/>
                <w:szCs w:val="16"/>
              </w:rPr>
              <w:t>55</w:t>
            </w:r>
            <w:r w:rsidRPr="0043534D">
              <w:rPr>
                <w:b w:val="0"/>
                <w:bCs w:val="0"/>
                <w:i/>
                <w:iCs/>
                <w:sz w:val="18"/>
                <w:szCs w:val="16"/>
              </w:rPr>
              <w:t xml:space="preserve"> of the </w:t>
            </w:r>
            <w:proofErr w:type="gramStart"/>
            <w:r w:rsidRPr="0043534D">
              <w:rPr>
                <w:b w:val="0"/>
                <w:bCs w:val="0"/>
                <w:i/>
                <w:iCs/>
                <w:sz w:val="18"/>
                <w:szCs w:val="16"/>
              </w:rPr>
              <w:t>circular</w:t>
            </w:r>
            <w:proofErr w:type="gramEnd"/>
          </w:p>
        </w:tc>
        <w:tc>
          <w:tcPr>
            <w:tcW w:w="6486" w:type="dxa"/>
          </w:tcPr>
          <w:p w14:paraId="0E33D59C" w14:textId="0FE9C960" w:rsidR="00E600F7" w:rsidRPr="00C517BB" w:rsidRDefault="000C6758" w:rsidP="000C6758">
            <w:pPr>
              <w:spacing w:after="120"/>
              <w:cnfStyle w:val="000000000000" w:firstRow="0" w:lastRow="0" w:firstColumn="0" w:lastColumn="0" w:oddVBand="0" w:evenVBand="0" w:oddHBand="0" w:evenHBand="0" w:firstRowFirstColumn="0" w:firstRowLastColumn="0" w:lastRowFirstColumn="0" w:lastRowLastColumn="0"/>
              <w:rPr>
                <w:sz w:val="22"/>
              </w:rPr>
            </w:pPr>
            <w:r w:rsidRPr="6C60634B">
              <w:rPr>
                <w:sz w:val="22"/>
              </w:rPr>
              <w:t xml:space="preserve">The Ministry will record instances of papers with inadequate impact analysis and will publicly report on how well each </w:t>
            </w:r>
            <w:r w:rsidR="07CE8456" w:rsidRPr="6C60634B">
              <w:rPr>
                <w:sz w:val="22"/>
              </w:rPr>
              <w:t xml:space="preserve">Ministerial </w:t>
            </w:r>
            <w:r w:rsidRPr="6C60634B">
              <w:rPr>
                <w:sz w:val="22"/>
              </w:rPr>
              <w:t xml:space="preserve">portfolio is meeting its impact analysis responsibilities. </w:t>
            </w:r>
            <w:r w:rsidR="005D74E2" w:rsidRPr="6C60634B">
              <w:rPr>
                <w:sz w:val="22"/>
              </w:rPr>
              <w:t>We</w:t>
            </w:r>
            <w:r w:rsidR="00420960" w:rsidRPr="6C60634B">
              <w:rPr>
                <w:sz w:val="22"/>
              </w:rPr>
              <w:t xml:space="preserve"> will engage with agencies to develop the reports.</w:t>
            </w:r>
          </w:p>
        </w:tc>
      </w:tr>
    </w:tbl>
    <w:p w14:paraId="57AB27F4" w14:textId="1F605C2A" w:rsidR="00623D66" w:rsidRDefault="00623D66" w:rsidP="00C273F0">
      <w:pPr>
        <w:pStyle w:val="Heading1"/>
      </w:pPr>
      <w:r>
        <w:br w:type="page"/>
      </w:r>
      <w:r w:rsidRPr="00C517BB">
        <w:lastRenderedPageBreak/>
        <w:t xml:space="preserve">FAQs about the new impact analysis </w:t>
      </w:r>
      <w:r w:rsidR="005C3A5C" w:rsidRPr="00C517BB">
        <w:t>circular</w:t>
      </w:r>
    </w:p>
    <w:p w14:paraId="36694685" w14:textId="20814589" w:rsidR="007A15DC" w:rsidRDefault="007A15DC" w:rsidP="00DB3972">
      <w:pPr>
        <w:pStyle w:val="Heading3"/>
        <w:rPr>
          <w:sz w:val="22"/>
          <w:szCs w:val="22"/>
        </w:rPr>
      </w:pPr>
      <w:r>
        <w:rPr>
          <w:sz w:val="22"/>
          <w:szCs w:val="22"/>
        </w:rPr>
        <w:t>Timing of changes</w:t>
      </w:r>
    </w:p>
    <w:p w14:paraId="4D005C9B" w14:textId="04A8CB7A" w:rsidR="00090416" w:rsidRPr="00305C76" w:rsidRDefault="00090416" w:rsidP="00305C76">
      <w:pPr>
        <w:rPr>
          <w:i/>
          <w:iCs/>
          <w:sz w:val="22"/>
        </w:rPr>
      </w:pPr>
      <w:r w:rsidRPr="00305C76">
        <w:rPr>
          <w:i/>
          <w:iCs/>
          <w:sz w:val="22"/>
        </w:rPr>
        <w:t xml:space="preserve">When do </w:t>
      </w:r>
      <w:r w:rsidR="007B245A" w:rsidRPr="00305C76">
        <w:rPr>
          <w:i/>
          <w:iCs/>
          <w:sz w:val="22"/>
        </w:rPr>
        <w:t>these changes</w:t>
      </w:r>
      <w:r w:rsidRPr="00305C76">
        <w:rPr>
          <w:i/>
          <w:iCs/>
          <w:sz w:val="22"/>
        </w:rPr>
        <w:t xml:space="preserve"> apply?</w:t>
      </w:r>
    </w:p>
    <w:p w14:paraId="1E2D9CAC" w14:textId="105606CB" w:rsidR="007A15DC" w:rsidRPr="00305C76" w:rsidRDefault="007B245A" w:rsidP="00305C76">
      <w:pPr>
        <w:rPr>
          <w:sz w:val="22"/>
        </w:rPr>
      </w:pPr>
      <w:r w:rsidRPr="00305C76">
        <w:rPr>
          <w:sz w:val="22"/>
          <w:szCs w:val="20"/>
        </w:rPr>
        <w:t xml:space="preserve">The updated Impact Analysis Requirements set out in </w:t>
      </w:r>
      <w:r w:rsidR="00D75331">
        <w:rPr>
          <w:sz w:val="22"/>
          <w:szCs w:val="20"/>
        </w:rPr>
        <w:t>the</w:t>
      </w:r>
      <w:r w:rsidRPr="00305C76">
        <w:rPr>
          <w:sz w:val="22"/>
          <w:szCs w:val="20"/>
        </w:rPr>
        <w:t xml:space="preserve"> circular apply from 1 January 2025. However, any proposal which has had</w:t>
      </w:r>
      <w:r w:rsidR="000171D5" w:rsidRPr="00305C76">
        <w:rPr>
          <w:sz w:val="22"/>
          <w:szCs w:val="20"/>
        </w:rPr>
        <w:t xml:space="preserve"> its </w:t>
      </w:r>
      <w:r w:rsidR="00707F66" w:rsidRPr="00305C76">
        <w:rPr>
          <w:sz w:val="22"/>
          <w:szCs w:val="20"/>
        </w:rPr>
        <w:t>arrangements confirmed with the Ministry for Regulation prior to 1 January 2025 can continue under the old requirements and templates if the proposal is submitted to Cabinet by 31 March 2025</w:t>
      </w:r>
    </w:p>
    <w:p w14:paraId="72ECAE5E" w14:textId="306CB3CC" w:rsidR="00DB3972" w:rsidRDefault="00DB3972" w:rsidP="00DB3972">
      <w:pPr>
        <w:pStyle w:val="Heading3"/>
        <w:rPr>
          <w:sz w:val="22"/>
          <w:szCs w:val="22"/>
        </w:rPr>
      </w:pPr>
      <w:r w:rsidRPr="00C517BB">
        <w:rPr>
          <w:sz w:val="22"/>
          <w:szCs w:val="22"/>
        </w:rPr>
        <w:t>Exemption grounds</w:t>
      </w:r>
    </w:p>
    <w:p w14:paraId="29D4AA82" w14:textId="5354AFE4" w:rsidR="00DB3972" w:rsidRPr="00E768AB" w:rsidRDefault="00DB3972" w:rsidP="00E768AB">
      <w:pPr>
        <w:rPr>
          <w:i/>
          <w:sz w:val="22"/>
          <w:szCs w:val="20"/>
        </w:rPr>
      </w:pPr>
      <w:r w:rsidRPr="00E768AB">
        <w:rPr>
          <w:i/>
          <w:sz w:val="22"/>
          <w:szCs w:val="20"/>
        </w:rPr>
        <w:t>What does the new “limited impacts” exemption mean for my policy process?</w:t>
      </w:r>
    </w:p>
    <w:p w14:paraId="05551457" w14:textId="5DAC2B69" w:rsidR="00E22B74" w:rsidRDefault="00E22B74" w:rsidP="00E22B74">
      <w:pPr>
        <w:spacing w:after="120"/>
        <w:rPr>
          <w:sz w:val="22"/>
        </w:rPr>
      </w:pPr>
      <w:r w:rsidRPr="6C60634B">
        <w:rPr>
          <w:sz w:val="22"/>
        </w:rPr>
        <w:t>The new limited impacts exemption is expected to</w:t>
      </w:r>
      <w:r w:rsidR="008961BA" w:rsidRPr="6C60634B">
        <w:rPr>
          <w:sz w:val="22"/>
        </w:rPr>
        <w:t xml:space="preserve"> make it easier to get exemptions for proposals that were in a ‘grey area’ prior to the new circular</w:t>
      </w:r>
      <w:r w:rsidR="00AA564D" w:rsidRPr="6C60634B">
        <w:rPr>
          <w:sz w:val="22"/>
        </w:rPr>
        <w:t xml:space="preserve"> – ie if </w:t>
      </w:r>
      <w:r w:rsidR="00B7196E" w:rsidRPr="6C60634B">
        <w:rPr>
          <w:sz w:val="22"/>
        </w:rPr>
        <w:t xml:space="preserve">the proposal was likely to have more than </w:t>
      </w:r>
      <w:r w:rsidR="005151DC" w:rsidRPr="6C60634B">
        <w:rPr>
          <w:sz w:val="22"/>
        </w:rPr>
        <w:t xml:space="preserve">minor impacts, but those impacts were easy to identify </w:t>
      </w:r>
      <w:r w:rsidR="6E5ABEA6" w:rsidRPr="6C60634B">
        <w:rPr>
          <w:sz w:val="22"/>
        </w:rPr>
        <w:t xml:space="preserve">assess </w:t>
      </w:r>
      <w:r w:rsidR="005151DC" w:rsidRPr="6C60634B">
        <w:rPr>
          <w:sz w:val="22"/>
        </w:rPr>
        <w:t>and limited in scope</w:t>
      </w:r>
      <w:r w:rsidR="4FDEFC2F" w:rsidRPr="6C60634B">
        <w:rPr>
          <w:sz w:val="22"/>
        </w:rPr>
        <w:t xml:space="preserve"> or type</w:t>
      </w:r>
      <w:r w:rsidR="005151DC" w:rsidRPr="6C60634B">
        <w:rPr>
          <w:sz w:val="22"/>
        </w:rPr>
        <w:t xml:space="preserve">. </w:t>
      </w:r>
    </w:p>
    <w:p w14:paraId="7A50CB4B" w14:textId="6F1A7348" w:rsidR="006B5274" w:rsidRDefault="006D1D58" w:rsidP="005F2A78">
      <w:pPr>
        <w:spacing w:after="120"/>
        <w:rPr>
          <w:sz w:val="22"/>
        </w:rPr>
      </w:pPr>
      <w:r w:rsidRPr="61F59113">
        <w:rPr>
          <w:sz w:val="22"/>
        </w:rPr>
        <w:t>There is more information available in our ‘</w:t>
      </w:r>
      <w:hyperlink r:id="rId15" w:history="1">
        <w:r w:rsidRPr="61F59113">
          <w:rPr>
            <w:rStyle w:val="Hyperlink"/>
            <w:sz w:val="22"/>
          </w:rPr>
          <w:t>Guide to Cabinet’s Impact Analysis Requirements</w:t>
        </w:r>
      </w:hyperlink>
      <w:r w:rsidRPr="61F59113">
        <w:rPr>
          <w:sz w:val="22"/>
        </w:rPr>
        <w:t xml:space="preserve">’. </w:t>
      </w:r>
      <w:r w:rsidR="00240A41">
        <w:rPr>
          <w:sz w:val="22"/>
        </w:rPr>
        <w:t xml:space="preserve">As we grant increasing numbers of these limited impacts exemptions over time, we will revise and expand our guidance to provide </w:t>
      </w:r>
      <w:r w:rsidR="00A507CE">
        <w:rPr>
          <w:sz w:val="22"/>
        </w:rPr>
        <w:t xml:space="preserve">further information </w:t>
      </w:r>
      <w:r w:rsidR="002C40E6">
        <w:rPr>
          <w:sz w:val="22"/>
        </w:rPr>
        <w:t>on when this exemption ground applies.</w:t>
      </w:r>
    </w:p>
    <w:p w14:paraId="40FDD576" w14:textId="77777777" w:rsidR="00BB5AC6" w:rsidRDefault="00BB5AC6" w:rsidP="00BB5AC6">
      <w:pPr>
        <w:rPr>
          <w:i/>
          <w:iCs/>
          <w:sz w:val="22"/>
        </w:rPr>
      </w:pPr>
      <w:r>
        <w:rPr>
          <w:i/>
          <w:iCs/>
          <w:sz w:val="22"/>
        </w:rPr>
        <w:t xml:space="preserve">Do I need to provide a separate interim RIS if my discussion document narrows options for consultation, even if a full range of options will be considered later by Cabinet? </w:t>
      </w:r>
    </w:p>
    <w:p w14:paraId="1108D727" w14:textId="3BAC7148" w:rsidR="00BB5AC6" w:rsidRPr="005F2A78" w:rsidRDefault="00BB5AC6" w:rsidP="00BB5AC6">
      <w:pPr>
        <w:rPr>
          <w:sz w:val="22"/>
        </w:rPr>
      </w:pPr>
      <w:r w:rsidRPr="00B01FE8">
        <w:rPr>
          <w:sz w:val="22"/>
        </w:rPr>
        <w:t>I</w:t>
      </w:r>
      <w:r>
        <w:rPr>
          <w:sz w:val="22"/>
        </w:rPr>
        <w:t>n most cases, i</w:t>
      </w:r>
      <w:r w:rsidRPr="00B01FE8">
        <w:rPr>
          <w:sz w:val="22"/>
        </w:rPr>
        <w:t xml:space="preserve">f a discussion document explicitly or implicitly narrows the range of regulatory options being considered, a separate interim RIS must be prepared to supplement analysis. </w:t>
      </w:r>
      <w:r>
        <w:rPr>
          <w:sz w:val="22"/>
        </w:rPr>
        <w:t>However, in</w:t>
      </w:r>
      <w:r w:rsidRPr="00B01FE8">
        <w:rPr>
          <w:sz w:val="22"/>
        </w:rPr>
        <w:t xml:space="preserve"> marginal cases</w:t>
      </w:r>
      <w:r w:rsidR="6C6A0E47" w:rsidRPr="61F59113">
        <w:rPr>
          <w:sz w:val="22"/>
        </w:rPr>
        <w:t xml:space="preserve"> where options are not explicitly narrowed</w:t>
      </w:r>
      <w:r w:rsidRPr="00B01FE8">
        <w:rPr>
          <w:sz w:val="22"/>
        </w:rPr>
        <w:t>, the need for a separate RIS may be avoided if the responsible Minister and agency include in the Cabinet paper and the discussion document an explicit statement indicating the discussion document is not intended to narrow the range of options, and that a full analysis will be undertaken further along the policy development stage when a full RIS is prepared.</w:t>
      </w:r>
      <w:r>
        <w:rPr>
          <w:sz w:val="22"/>
        </w:rPr>
        <w:t xml:space="preserve"> </w:t>
      </w:r>
    </w:p>
    <w:p w14:paraId="5BD04041" w14:textId="43ACE194" w:rsidR="008E744A" w:rsidRDefault="009A4174" w:rsidP="008E744A">
      <w:pPr>
        <w:rPr>
          <w:b/>
          <w:bCs/>
          <w:sz w:val="22"/>
        </w:rPr>
      </w:pPr>
      <w:r>
        <w:rPr>
          <w:b/>
          <w:bCs/>
          <w:sz w:val="22"/>
        </w:rPr>
        <w:t>Engagement with the Ministry for Regulation</w:t>
      </w:r>
    </w:p>
    <w:p w14:paraId="6E75AF24" w14:textId="110DDB58" w:rsidR="00370A03" w:rsidRPr="00370A03" w:rsidRDefault="009A4174" w:rsidP="008E744A">
      <w:pPr>
        <w:rPr>
          <w:i/>
          <w:iCs/>
          <w:sz w:val="22"/>
        </w:rPr>
      </w:pPr>
      <w:r>
        <w:rPr>
          <w:i/>
          <w:iCs/>
          <w:sz w:val="22"/>
        </w:rPr>
        <w:t>At what points during the policy development process do agencies need to engage with the</w:t>
      </w:r>
      <w:r w:rsidR="009D5C0F">
        <w:rPr>
          <w:i/>
          <w:iCs/>
          <w:sz w:val="22"/>
        </w:rPr>
        <w:t xml:space="preserve"> Ministry</w:t>
      </w:r>
      <w:r>
        <w:rPr>
          <w:i/>
          <w:iCs/>
          <w:sz w:val="22"/>
        </w:rPr>
        <w:t>?</w:t>
      </w:r>
    </w:p>
    <w:p w14:paraId="6FAA0F40" w14:textId="51BCFDF5" w:rsidR="004C4439" w:rsidRDefault="00CF2B10" w:rsidP="008E744A">
      <w:pPr>
        <w:rPr>
          <w:sz w:val="22"/>
        </w:rPr>
      </w:pPr>
      <w:r>
        <w:rPr>
          <w:sz w:val="22"/>
        </w:rPr>
        <w:t xml:space="preserve">At the very beginning of the policy development process, agencies must now </w:t>
      </w:r>
      <w:r w:rsidR="00A54B0A">
        <w:rPr>
          <w:sz w:val="22"/>
        </w:rPr>
        <w:t xml:space="preserve">fill in the </w:t>
      </w:r>
      <w:hyperlink r:id="rId16" w:history="1">
        <w:r w:rsidR="00A54B0A" w:rsidRPr="000A0650">
          <w:rPr>
            <w:rStyle w:val="Hyperlink"/>
            <w:sz w:val="22"/>
          </w:rPr>
          <w:t>early engagement form</w:t>
        </w:r>
      </w:hyperlink>
      <w:r w:rsidR="00A54B0A">
        <w:rPr>
          <w:sz w:val="22"/>
        </w:rPr>
        <w:t xml:space="preserve"> on our website </w:t>
      </w:r>
      <w:r w:rsidR="00B448A3">
        <w:rPr>
          <w:sz w:val="22"/>
        </w:rPr>
        <w:t xml:space="preserve">with a brief description of </w:t>
      </w:r>
      <w:r w:rsidR="00EB43C1">
        <w:rPr>
          <w:sz w:val="22"/>
        </w:rPr>
        <w:t>the proposal and likely impacts.</w:t>
      </w:r>
      <w:r w:rsidR="00370A03">
        <w:rPr>
          <w:sz w:val="22"/>
        </w:rPr>
        <w:t xml:space="preserve"> </w:t>
      </w:r>
    </w:p>
    <w:p w14:paraId="3B904588" w14:textId="6D4C7EB6" w:rsidR="00CF2B10" w:rsidRDefault="00370A03" w:rsidP="008E744A">
      <w:pPr>
        <w:rPr>
          <w:sz w:val="22"/>
        </w:rPr>
      </w:pPr>
      <w:r>
        <w:rPr>
          <w:sz w:val="22"/>
        </w:rPr>
        <w:t>Once more details have been established</w:t>
      </w:r>
      <w:r w:rsidR="003C7B85">
        <w:rPr>
          <w:sz w:val="22"/>
        </w:rPr>
        <w:t xml:space="preserve"> (such as the problem definition and range of options), agencies should enter their proposal to </w:t>
      </w:r>
      <w:hyperlink r:id="rId17">
        <w:r w:rsidR="003C7B85" w:rsidRPr="4D58A637">
          <w:rPr>
            <w:rStyle w:val="Hyperlink"/>
            <w:sz w:val="22"/>
          </w:rPr>
          <w:t>RIA Online</w:t>
        </w:r>
      </w:hyperlink>
      <w:r w:rsidR="003C7B85">
        <w:rPr>
          <w:sz w:val="22"/>
        </w:rPr>
        <w:t xml:space="preserve"> </w:t>
      </w:r>
      <w:bookmarkStart w:id="2" w:name="_Int_FwVAPCFt"/>
      <w:r w:rsidR="003C7B85">
        <w:rPr>
          <w:sz w:val="22"/>
        </w:rPr>
        <w:t>to</w:t>
      </w:r>
      <w:bookmarkEnd w:id="2"/>
      <w:r w:rsidR="003C7B85">
        <w:rPr>
          <w:sz w:val="22"/>
        </w:rPr>
        <w:t xml:space="preserve"> confirm with the RIA Team </w:t>
      </w:r>
      <w:r w:rsidR="004C4439">
        <w:rPr>
          <w:sz w:val="22"/>
        </w:rPr>
        <w:t xml:space="preserve">the RIA requirements apply to the proposal, which RIA document is applicable, and QA arrangements. </w:t>
      </w:r>
    </w:p>
    <w:p w14:paraId="32FD67DD" w14:textId="0EADC580" w:rsidR="004C4439" w:rsidRDefault="0062491F" w:rsidP="008E744A">
      <w:pPr>
        <w:rPr>
          <w:sz w:val="22"/>
        </w:rPr>
      </w:pPr>
      <w:r>
        <w:rPr>
          <w:sz w:val="22"/>
        </w:rPr>
        <w:t xml:space="preserve">When the draft Cabinet paper and accompanying draft RIS has been developed, </w:t>
      </w:r>
      <w:r w:rsidR="009D5C0F">
        <w:rPr>
          <w:sz w:val="22"/>
        </w:rPr>
        <w:t>agencies can include the Ministry for agency consultation vi</w:t>
      </w:r>
      <w:r w:rsidR="0064700D">
        <w:rPr>
          <w:sz w:val="22"/>
        </w:rPr>
        <w:t xml:space="preserve">a this email: </w:t>
      </w:r>
      <w:hyperlink r:id="rId18" w:history="1">
        <w:r w:rsidR="0064700D" w:rsidRPr="00FE55EF">
          <w:rPr>
            <w:rStyle w:val="Hyperlink"/>
            <w:sz w:val="22"/>
          </w:rPr>
          <w:t>agencyconsultation@regulation.govt.nz</w:t>
        </w:r>
      </w:hyperlink>
      <w:r w:rsidR="000A0650">
        <w:rPr>
          <w:sz w:val="22"/>
        </w:rPr>
        <w:t xml:space="preserve">. </w:t>
      </w:r>
    </w:p>
    <w:p w14:paraId="7C897870" w14:textId="77E283A4" w:rsidR="000A0650" w:rsidRPr="009A4174" w:rsidRDefault="000A0650" w:rsidP="008E744A">
      <w:pPr>
        <w:rPr>
          <w:sz w:val="22"/>
        </w:rPr>
      </w:pPr>
      <w:r>
        <w:rPr>
          <w:sz w:val="22"/>
        </w:rPr>
        <w:lastRenderedPageBreak/>
        <w:t xml:space="preserve">Once the proposal has been considered by Cabinet and ready for publication, agencies need to </w:t>
      </w:r>
      <w:r w:rsidR="00EA4AED">
        <w:rPr>
          <w:sz w:val="22"/>
        </w:rPr>
        <w:t xml:space="preserve">complete the publication tab on RIA Online so that it can also be published </w:t>
      </w:r>
      <w:r w:rsidR="00337E37" w:rsidRPr="61F59113">
        <w:rPr>
          <w:sz w:val="22"/>
        </w:rPr>
        <w:t>on</w:t>
      </w:r>
      <w:r w:rsidR="00937968">
        <w:rPr>
          <w:sz w:val="22"/>
        </w:rPr>
        <w:t xml:space="preserve"> the </w:t>
      </w:r>
      <w:hyperlink r:id="rId19" w:history="1">
        <w:r w:rsidR="00337E37" w:rsidRPr="61F59113">
          <w:rPr>
            <w:rStyle w:val="Hyperlink"/>
            <w:sz w:val="22"/>
          </w:rPr>
          <w:t>Ministry’s website</w:t>
        </w:r>
      </w:hyperlink>
      <w:r w:rsidR="00EA4AED">
        <w:rPr>
          <w:sz w:val="22"/>
        </w:rPr>
        <w:t xml:space="preserve">. </w:t>
      </w:r>
    </w:p>
    <w:p w14:paraId="1F4F6E14" w14:textId="489D288A" w:rsidR="00A97CFC" w:rsidRPr="00C53594" w:rsidRDefault="00D02749" w:rsidP="00A97CFC">
      <w:pPr>
        <w:pStyle w:val="Heading3"/>
        <w:rPr>
          <w:sz w:val="22"/>
          <w:szCs w:val="22"/>
        </w:rPr>
      </w:pPr>
      <w:r>
        <w:rPr>
          <w:sz w:val="22"/>
          <w:szCs w:val="22"/>
        </w:rPr>
        <w:t>Ministerial and agency c</w:t>
      </w:r>
      <w:r w:rsidR="00A97CFC" w:rsidRPr="00C517BB">
        <w:rPr>
          <w:sz w:val="22"/>
          <w:szCs w:val="22"/>
        </w:rPr>
        <w:t>onsultation</w:t>
      </w:r>
    </w:p>
    <w:p w14:paraId="425EDF2F" w14:textId="299A4B81" w:rsidR="00A97CFC" w:rsidRDefault="0018682F" w:rsidP="00224104">
      <w:pPr>
        <w:rPr>
          <w:i/>
          <w:sz w:val="22"/>
        </w:rPr>
      </w:pPr>
      <w:r w:rsidRPr="00224104">
        <w:rPr>
          <w:i/>
          <w:sz w:val="22"/>
        </w:rPr>
        <w:t xml:space="preserve">Do I need to provide a final </w:t>
      </w:r>
      <w:r w:rsidR="001C647A" w:rsidRPr="00224104">
        <w:rPr>
          <w:i/>
          <w:sz w:val="22"/>
        </w:rPr>
        <w:t>RIS with a QA rating for Ministerial consultation?</w:t>
      </w:r>
    </w:p>
    <w:p w14:paraId="5110A6FB" w14:textId="77777777" w:rsidR="008E5D36" w:rsidRDefault="00224104" w:rsidP="00224104">
      <w:pPr>
        <w:rPr>
          <w:sz w:val="22"/>
          <w:szCs w:val="20"/>
        </w:rPr>
      </w:pPr>
      <w:r>
        <w:rPr>
          <w:sz w:val="22"/>
        </w:rPr>
        <w:t xml:space="preserve">The requirement in the circular </w:t>
      </w:r>
      <w:r w:rsidR="009D1384">
        <w:rPr>
          <w:sz w:val="22"/>
        </w:rPr>
        <w:t xml:space="preserve">only states that a </w:t>
      </w:r>
      <w:r w:rsidR="009D1384">
        <w:rPr>
          <w:sz w:val="22"/>
          <w:szCs w:val="20"/>
        </w:rPr>
        <w:t>draft RIS (or other RIA document) must accompany Cabinet papers during Ministerial consultation. Th</w:t>
      </w:r>
      <w:r w:rsidR="00E05B1A">
        <w:rPr>
          <w:sz w:val="22"/>
          <w:szCs w:val="20"/>
        </w:rPr>
        <w:t>is means that it is up to agencies how</w:t>
      </w:r>
      <w:r w:rsidR="004404F9">
        <w:rPr>
          <w:sz w:val="22"/>
          <w:szCs w:val="20"/>
        </w:rPr>
        <w:t xml:space="preserve"> they want to manage the process and what they are comfortable circulating. </w:t>
      </w:r>
    </w:p>
    <w:p w14:paraId="15E27CB8" w14:textId="29E68114" w:rsidR="00C53594" w:rsidRPr="004755B7" w:rsidRDefault="008E5D36" w:rsidP="00224104">
      <w:pPr>
        <w:rPr>
          <w:sz w:val="22"/>
          <w:szCs w:val="20"/>
        </w:rPr>
      </w:pPr>
      <w:r>
        <w:rPr>
          <w:sz w:val="22"/>
          <w:szCs w:val="20"/>
        </w:rPr>
        <w:t>It may be useful to circulate a draft RIS that has</w:t>
      </w:r>
      <w:r w:rsidR="00305C76">
        <w:rPr>
          <w:sz w:val="22"/>
          <w:szCs w:val="20"/>
        </w:rPr>
        <w:t xml:space="preserve"> received a </w:t>
      </w:r>
      <w:r>
        <w:rPr>
          <w:sz w:val="22"/>
          <w:szCs w:val="20"/>
        </w:rPr>
        <w:t xml:space="preserve">couple rounds of </w:t>
      </w:r>
      <w:r w:rsidR="00305C76">
        <w:rPr>
          <w:sz w:val="22"/>
          <w:szCs w:val="20"/>
        </w:rPr>
        <w:t>QA feedback</w:t>
      </w:r>
      <w:r>
        <w:rPr>
          <w:sz w:val="22"/>
          <w:szCs w:val="20"/>
        </w:rPr>
        <w:t xml:space="preserve">, noting some things could change after Ministerial feedback. </w:t>
      </w:r>
    </w:p>
    <w:p w14:paraId="3734B8EF" w14:textId="3AD55D17" w:rsidR="00A97CFC" w:rsidRPr="00C517BB" w:rsidRDefault="00712881" w:rsidP="00A97CFC">
      <w:pPr>
        <w:pStyle w:val="Heading3"/>
        <w:rPr>
          <w:sz w:val="22"/>
          <w:szCs w:val="22"/>
        </w:rPr>
      </w:pPr>
      <w:r>
        <w:rPr>
          <w:sz w:val="22"/>
          <w:szCs w:val="22"/>
        </w:rPr>
        <w:t>RIA documents</w:t>
      </w:r>
    </w:p>
    <w:p w14:paraId="74B7F3E5" w14:textId="71DC45D0" w:rsidR="00675538" w:rsidRPr="00712881" w:rsidRDefault="00675538" w:rsidP="00710F48">
      <w:pPr>
        <w:rPr>
          <w:i/>
          <w:sz w:val="22"/>
        </w:rPr>
      </w:pPr>
      <w:r>
        <w:rPr>
          <w:i/>
          <w:sz w:val="22"/>
        </w:rPr>
        <w:t>Do the changes for RISs also apply to CRISs?</w:t>
      </w:r>
    </w:p>
    <w:p w14:paraId="50C8B0FB" w14:textId="7836728F" w:rsidR="004134AA" w:rsidRDefault="00675538" w:rsidP="0018682F">
      <w:pPr>
        <w:rPr>
          <w:sz w:val="22"/>
          <w:szCs w:val="20"/>
        </w:rPr>
      </w:pPr>
      <w:r>
        <w:rPr>
          <w:sz w:val="22"/>
          <w:szCs w:val="20"/>
        </w:rPr>
        <w:t>In g</w:t>
      </w:r>
      <w:r w:rsidR="00D43BCE">
        <w:rPr>
          <w:sz w:val="22"/>
          <w:szCs w:val="20"/>
        </w:rPr>
        <w:t xml:space="preserve">eneral, the </w:t>
      </w:r>
      <w:r w:rsidR="004134AA">
        <w:rPr>
          <w:sz w:val="22"/>
          <w:szCs w:val="20"/>
        </w:rPr>
        <w:t>new impact analysis requirements apply to both RISs and C</w:t>
      </w:r>
      <w:r w:rsidR="000839B3">
        <w:rPr>
          <w:sz w:val="22"/>
          <w:szCs w:val="20"/>
        </w:rPr>
        <w:t xml:space="preserve">ost </w:t>
      </w:r>
      <w:r w:rsidR="004134AA">
        <w:rPr>
          <w:sz w:val="22"/>
          <w:szCs w:val="20"/>
        </w:rPr>
        <w:t>R</w:t>
      </w:r>
      <w:r w:rsidR="000839B3">
        <w:rPr>
          <w:sz w:val="22"/>
          <w:szCs w:val="20"/>
        </w:rPr>
        <w:t xml:space="preserve">ecovery </w:t>
      </w:r>
      <w:r w:rsidR="004134AA">
        <w:rPr>
          <w:sz w:val="22"/>
          <w:szCs w:val="20"/>
        </w:rPr>
        <w:t>I</w:t>
      </w:r>
      <w:r w:rsidR="000839B3">
        <w:rPr>
          <w:sz w:val="22"/>
          <w:szCs w:val="20"/>
        </w:rPr>
        <w:t>mpact Statements (</w:t>
      </w:r>
      <w:r w:rsidR="004134AA">
        <w:rPr>
          <w:sz w:val="22"/>
          <w:szCs w:val="20"/>
        </w:rPr>
        <w:t>CRISs</w:t>
      </w:r>
      <w:r w:rsidR="000839B3">
        <w:rPr>
          <w:sz w:val="22"/>
          <w:szCs w:val="20"/>
        </w:rPr>
        <w:t>)</w:t>
      </w:r>
      <w:r w:rsidR="004134AA">
        <w:rPr>
          <w:sz w:val="22"/>
          <w:szCs w:val="20"/>
        </w:rPr>
        <w:t xml:space="preserve">. This means that: </w:t>
      </w:r>
    </w:p>
    <w:p w14:paraId="18B7172B" w14:textId="3287FAE2" w:rsidR="00B607EE" w:rsidRPr="00B607EE" w:rsidRDefault="00B607EE" w:rsidP="00B607EE">
      <w:pPr>
        <w:pStyle w:val="ListParagraph"/>
        <w:numPr>
          <w:ilvl w:val="0"/>
          <w:numId w:val="32"/>
        </w:numPr>
        <w:rPr>
          <w:sz w:val="22"/>
          <w:szCs w:val="20"/>
        </w:rPr>
      </w:pPr>
      <w:r w:rsidRPr="00B607EE">
        <w:rPr>
          <w:sz w:val="22"/>
          <w:szCs w:val="20"/>
        </w:rPr>
        <w:t xml:space="preserve">Agencies will need to provide </w:t>
      </w:r>
      <w:r w:rsidR="00864E42">
        <w:rPr>
          <w:sz w:val="22"/>
          <w:szCs w:val="20"/>
        </w:rPr>
        <w:t xml:space="preserve">draft </w:t>
      </w:r>
      <w:r>
        <w:rPr>
          <w:sz w:val="22"/>
          <w:szCs w:val="20"/>
        </w:rPr>
        <w:t>C</w:t>
      </w:r>
      <w:r w:rsidRPr="00B607EE">
        <w:rPr>
          <w:sz w:val="22"/>
          <w:szCs w:val="20"/>
        </w:rPr>
        <w:t xml:space="preserve">RISs to Ministers to accompany Cabinet papers at the time of Ministerial consultation. </w:t>
      </w:r>
    </w:p>
    <w:p w14:paraId="430094ED" w14:textId="60DBBE5A" w:rsidR="00B607EE" w:rsidRPr="00B607EE" w:rsidRDefault="00B607EE" w:rsidP="00B607EE">
      <w:pPr>
        <w:pStyle w:val="ListParagraph"/>
        <w:numPr>
          <w:ilvl w:val="0"/>
          <w:numId w:val="32"/>
        </w:numPr>
        <w:rPr>
          <w:sz w:val="22"/>
          <w:szCs w:val="20"/>
        </w:rPr>
      </w:pPr>
      <w:r>
        <w:rPr>
          <w:sz w:val="22"/>
          <w:szCs w:val="20"/>
        </w:rPr>
        <w:t xml:space="preserve">Limited </w:t>
      </w:r>
      <w:r w:rsidR="002D0F23">
        <w:rPr>
          <w:sz w:val="22"/>
          <w:szCs w:val="20"/>
        </w:rPr>
        <w:t xml:space="preserve">impacts exemptions also apply to CRISs. </w:t>
      </w:r>
    </w:p>
    <w:p w14:paraId="23F5EE74" w14:textId="537427C7" w:rsidR="00864E42" w:rsidRDefault="5D56B181" w:rsidP="00B607EE">
      <w:pPr>
        <w:pStyle w:val="ListParagraph"/>
        <w:numPr>
          <w:ilvl w:val="0"/>
          <w:numId w:val="32"/>
        </w:numPr>
        <w:rPr>
          <w:sz w:val="22"/>
        </w:rPr>
      </w:pPr>
      <w:r w:rsidRPr="6C60634B">
        <w:rPr>
          <w:sz w:val="22"/>
        </w:rPr>
        <w:t>Discussion documents</w:t>
      </w:r>
      <w:r w:rsidR="00864E42" w:rsidRPr="6C60634B">
        <w:rPr>
          <w:sz w:val="22"/>
        </w:rPr>
        <w:t xml:space="preserve"> for cost recovery proposals will </w:t>
      </w:r>
      <w:r w:rsidR="00713A82" w:rsidRPr="6C60634B">
        <w:rPr>
          <w:sz w:val="22"/>
        </w:rPr>
        <w:t>be assessed against the revised criteria</w:t>
      </w:r>
      <w:r w:rsidR="1034E81C" w:rsidRPr="6C60634B">
        <w:rPr>
          <w:sz w:val="22"/>
        </w:rPr>
        <w:t xml:space="preserve"> for discussion documents</w:t>
      </w:r>
      <w:r w:rsidR="00713A82" w:rsidRPr="6C60634B">
        <w:rPr>
          <w:sz w:val="22"/>
        </w:rPr>
        <w:t>.</w:t>
      </w:r>
    </w:p>
    <w:p w14:paraId="574D8945" w14:textId="7CBBA656" w:rsidR="00815E97" w:rsidRDefault="003D6CC5" w:rsidP="00815E97">
      <w:pPr>
        <w:rPr>
          <w:sz w:val="22"/>
        </w:rPr>
      </w:pPr>
      <w:r w:rsidRPr="6C60634B">
        <w:rPr>
          <w:sz w:val="22"/>
        </w:rPr>
        <w:t>However,</w:t>
      </w:r>
      <w:r w:rsidR="000D26C0" w:rsidRPr="6C60634B">
        <w:rPr>
          <w:sz w:val="22"/>
        </w:rPr>
        <w:t xml:space="preserve"> we have not </w:t>
      </w:r>
      <w:r w:rsidR="002B0FA5" w:rsidRPr="6C60634B">
        <w:rPr>
          <w:sz w:val="22"/>
        </w:rPr>
        <w:t>yet revised the</w:t>
      </w:r>
      <w:r w:rsidR="000D26C0" w:rsidRPr="6C60634B">
        <w:rPr>
          <w:sz w:val="22"/>
        </w:rPr>
        <w:t xml:space="preserve"> CRIS template</w:t>
      </w:r>
      <w:r w:rsidR="00A23AAC">
        <w:rPr>
          <w:sz w:val="22"/>
        </w:rPr>
        <w:t>s</w:t>
      </w:r>
      <w:r w:rsidR="00815E97" w:rsidRPr="6C60634B">
        <w:rPr>
          <w:sz w:val="22"/>
        </w:rPr>
        <w:t>. For now, agencies should use the existing template</w:t>
      </w:r>
      <w:r w:rsidR="002B0FA5" w:rsidRPr="6C60634B">
        <w:rPr>
          <w:sz w:val="22"/>
        </w:rPr>
        <w:t xml:space="preserve"> </w:t>
      </w:r>
      <w:r w:rsidR="37ACB783" w:rsidRPr="6C60634B">
        <w:rPr>
          <w:sz w:val="22"/>
        </w:rPr>
        <w:t>linked</w:t>
      </w:r>
      <w:r w:rsidR="00B70B13">
        <w:rPr>
          <w:sz w:val="22"/>
        </w:rPr>
        <w:t xml:space="preserve"> to</w:t>
      </w:r>
      <w:r w:rsidR="002B0FA5" w:rsidRPr="6C60634B">
        <w:rPr>
          <w:sz w:val="22"/>
        </w:rPr>
        <w:t xml:space="preserve"> through RIA Online</w:t>
      </w:r>
      <w:r w:rsidR="00815E97" w:rsidRPr="6C60634B">
        <w:rPr>
          <w:sz w:val="22"/>
        </w:rPr>
        <w:t xml:space="preserve">. You do not need to add the “at-a-glance” coversheet to </w:t>
      </w:r>
      <w:r w:rsidR="002B0FA5" w:rsidRPr="6C60634B">
        <w:rPr>
          <w:sz w:val="22"/>
        </w:rPr>
        <w:t>your</w:t>
      </w:r>
      <w:r w:rsidR="00815E97" w:rsidRPr="6C60634B">
        <w:rPr>
          <w:sz w:val="22"/>
        </w:rPr>
        <w:t xml:space="preserve"> CRIS. </w:t>
      </w:r>
    </w:p>
    <w:p w14:paraId="12EFCF73" w14:textId="66F688AC" w:rsidR="00E566D8" w:rsidRPr="00E507D1" w:rsidRDefault="00E566D8" w:rsidP="00713A82">
      <w:pPr>
        <w:rPr>
          <w:sz w:val="22"/>
          <w:szCs w:val="20"/>
        </w:rPr>
      </w:pPr>
    </w:p>
    <w:sectPr w:rsidR="00E566D8" w:rsidRPr="00E507D1" w:rsidSect="002C7099">
      <w:headerReference w:type="default" r:id="rId20"/>
      <w:footerReference w:type="default" r:id="rId21"/>
      <w:headerReference w:type="first" r:id="rId22"/>
      <w:footerReference w:type="first" r:id="rId23"/>
      <w:pgSz w:w="11907" w:h="16839" w:code="9"/>
      <w:pgMar w:top="1361" w:right="1361" w:bottom="284" w:left="1361" w:header="1418"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008BC" w14:textId="77777777" w:rsidR="009B739D" w:rsidRDefault="009B739D" w:rsidP="00431758">
      <w:pPr>
        <w:spacing w:after="0" w:line="240" w:lineRule="auto"/>
      </w:pPr>
      <w:r>
        <w:separator/>
      </w:r>
    </w:p>
  </w:endnote>
  <w:endnote w:type="continuationSeparator" w:id="0">
    <w:p w14:paraId="1915EC02" w14:textId="77777777" w:rsidR="009B739D" w:rsidRDefault="009B739D" w:rsidP="00431758">
      <w:pPr>
        <w:spacing w:after="0" w:line="240" w:lineRule="auto"/>
      </w:pPr>
      <w:r>
        <w:continuationSeparator/>
      </w:r>
    </w:p>
  </w:endnote>
  <w:endnote w:type="continuationNotice" w:id="1">
    <w:p w14:paraId="52AD23A6" w14:textId="77777777" w:rsidR="009B739D" w:rsidRDefault="009B73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panose1 w:val="020B0503030403020204"/>
    <w:charset w:val="00"/>
    <w:family w:val="swiss"/>
    <w:pitch w:val="variable"/>
    <w:sig w:usb0="20000007" w:usb1="00000001" w:usb2="00000000" w:usb3="00000000" w:csb0="00000193"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4370F" w14:textId="77777777" w:rsidR="000C72E6" w:rsidRPr="00B45245" w:rsidRDefault="001D60D7">
    <w:pPr>
      <w:pStyle w:val="Footer"/>
      <w:tabs>
        <w:tab w:val="right" w:pos="9071"/>
      </w:tabs>
      <w:rPr>
        <w:rFonts w:ascii="Source Sans Pro" w:hAnsi="Source Sans Pro"/>
        <w:color w:val="auto"/>
        <w:sz w:val="22"/>
        <w:szCs w:val="22"/>
      </w:rPr>
    </w:pPr>
    <w:r w:rsidRPr="00DD3095">
      <w:tab/>
    </w:r>
    <w:r w:rsidRPr="00B45245">
      <w:rPr>
        <w:rFonts w:ascii="Source Sans Pro" w:hAnsi="Source Sans Pro"/>
        <w:color w:val="auto"/>
        <w:sz w:val="22"/>
        <w:szCs w:val="22"/>
      </w:rPr>
      <w:fldChar w:fldCharType="begin"/>
    </w:r>
    <w:r w:rsidRPr="00B45245">
      <w:rPr>
        <w:rFonts w:ascii="Source Sans Pro" w:hAnsi="Source Sans Pro"/>
        <w:color w:val="auto"/>
        <w:sz w:val="22"/>
        <w:szCs w:val="22"/>
      </w:rPr>
      <w:instrText xml:space="preserve"> PAGE   \* MERGEFORMAT </w:instrText>
    </w:r>
    <w:r w:rsidRPr="00B45245">
      <w:rPr>
        <w:rFonts w:ascii="Source Sans Pro" w:hAnsi="Source Sans Pro"/>
        <w:color w:val="auto"/>
        <w:sz w:val="22"/>
        <w:szCs w:val="22"/>
      </w:rPr>
      <w:fldChar w:fldCharType="separate"/>
    </w:r>
    <w:r w:rsidRPr="00B45245">
      <w:rPr>
        <w:rFonts w:ascii="Source Sans Pro" w:hAnsi="Source Sans Pro"/>
        <w:color w:val="auto"/>
        <w:sz w:val="22"/>
        <w:szCs w:val="22"/>
      </w:rPr>
      <w:t>16</w:t>
    </w:r>
    <w:r w:rsidRPr="00B45245">
      <w:rPr>
        <w:rFonts w:ascii="Source Sans Pro" w:hAnsi="Source Sans Pro"/>
        <w:color w:val="auto"/>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60"/>
      <w:gridCol w:w="3060"/>
      <w:gridCol w:w="3060"/>
    </w:tblGrid>
    <w:tr w:rsidR="4CB5A394" w14:paraId="2C5F673C" w14:textId="77777777" w:rsidTr="4CB5A394">
      <w:trPr>
        <w:trHeight w:val="300"/>
      </w:trPr>
      <w:tc>
        <w:tcPr>
          <w:tcW w:w="3060" w:type="dxa"/>
        </w:tcPr>
        <w:p w14:paraId="456841F7" w14:textId="77777777" w:rsidR="4CB5A394" w:rsidRDefault="4CB5A394" w:rsidP="4CB5A394">
          <w:pPr>
            <w:pStyle w:val="Header"/>
            <w:ind w:left="-115"/>
          </w:pPr>
        </w:p>
      </w:tc>
      <w:tc>
        <w:tcPr>
          <w:tcW w:w="3060" w:type="dxa"/>
        </w:tcPr>
        <w:p w14:paraId="4BB78B34" w14:textId="77777777" w:rsidR="4CB5A394" w:rsidRDefault="4CB5A394" w:rsidP="4CB5A394">
          <w:pPr>
            <w:pStyle w:val="Header"/>
            <w:jc w:val="center"/>
          </w:pPr>
        </w:p>
      </w:tc>
      <w:tc>
        <w:tcPr>
          <w:tcW w:w="3060" w:type="dxa"/>
        </w:tcPr>
        <w:p w14:paraId="5B642800" w14:textId="77777777" w:rsidR="4CB5A394" w:rsidRDefault="4CB5A394" w:rsidP="4CB5A394">
          <w:pPr>
            <w:pStyle w:val="Header"/>
            <w:ind w:right="-115"/>
            <w:jc w:val="right"/>
          </w:pPr>
        </w:p>
      </w:tc>
    </w:tr>
  </w:tbl>
  <w:p w14:paraId="63083D77" w14:textId="77777777" w:rsidR="4CB5A394" w:rsidRDefault="4CB5A394" w:rsidP="4CB5A3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BF1E2" w14:textId="77777777" w:rsidR="009B739D" w:rsidRDefault="009B739D" w:rsidP="00431758">
      <w:pPr>
        <w:spacing w:after="0" w:line="240" w:lineRule="auto"/>
      </w:pPr>
      <w:r>
        <w:separator/>
      </w:r>
    </w:p>
  </w:footnote>
  <w:footnote w:type="continuationSeparator" w:id="0">
    <w:p w14:paraId="013860C9" w14:textId="77777777" w:rsidR="009B739D" w:rsidRDefault="009B739D" w:rsidP="00431758">
      <w:pPr>
        <w:spacing w:after="0" w:line="240" w:lineRule="auto"/>
      </w:pPr>
      <w:r>
        <w:continuationSeparator/>
      </w:r>
    </w:p>
  </w:footnote>
  <w:footnote w:type="continuationNotice" w:id="1">
    <w:p w14:paraId="09AFBBCC" w14:textId="77777777" w:rsidR="009B739D" w:rsidRDefault="009B73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DE8AE" w14:textId="7C33393D" w:rsidR="000C72E6" w:rsidRPr="00DD3095" w:rsidRDefault="005C3A5C">
    <w:pPr>
      <w:pStyle w:val="Header"/>
      <w:spacing w:before="0" w:after="0"/>
      <w:jc w:val="center"/>
      <w:rPr>
        <w:rFonts w:ascii="Source Sans Pro" w:hAnsi="Source Sans Pro"/>
        <w:color w:val="808080" w:themeColor="background1" w:themeShade="80"/>
        <w:sz w:val="18"/>
      </w:rPr>
    </w:pPr>
    <w:r>
      <w:rPr>
        <w:noProof/>
      </w:rPr>
      <w:drawing>
        <wp:anchor distT="0" distB="0" distL="114300" distR="114300" simplePos="0" relativeHeight="251658241" behindDoc="0" locked="0" layoutInCell="1" allowOverlap="1" wp14:anchorId="5427C295" wp14:editId="30895F1A">
          <wp:simplePos x="0" y="0"/>
          <wp:positionH relativeFrom="page">
            <wp:align>left</wp:align>
          </wp:positionH>
          <wp:positionV relativeFrom="paragraph">
            <wp:posOffset>-895985</wp:posOffset>
          </wp:positionV>
          <wp:extent cx="7564755" cy="1247775"/>
          <wp:effectExtent l="0" t="0" r="0" b="9525"/>
          <wp:wrapTopAndBottom/>
          <wp:docPr id="581867473" name="Picture 1" descr="A dark blue background with the Ministry's logo i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867473" name="Picture 1" descr="A dark blue background with the Ministry's logo in 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1247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31EFF" w14:textId="77777777" w:rsidR="00F66255" w:rsidRDefault="002F1461" w:rsidP="004D3864">
    <w:pPr>
      <w:pStyle w:val="Header"/>
      <w:tabs>
        <w:tab w:val="clear" w:pos="4513"/>
        <w:tab w:val="clear" w:pos="9026"/>
        <w:tab w:val="left" w:pos="2770"/>
        <w:tab w:val="left" w:pos="6410"/>
      </w:tabs>
    </w:pPr>
    <w:r>
      <w:rPr>
        <w:noProof/>
      </w:rPr>
      <w:drawing>
        <wp:anchor distT="0" distB="0" distL="114300" distR="114300" simplePos="0" relativeHeight="251658240" behindDoc="0" locked="0" layoutInCell="1" allowOverlap="1" wp14:anchorId="662D42CA" wp14:editId="4EB0DC3F">
          <wp:simplePos x="0" y="0"/>
          <wp:positionH relativeFrom="column">
            <wp:posOffset>-864235</wp:posOffset>
          </wp:positionH>
          <wp:positionV relativeFrom="paragraph">
            <wp:posOffset>-890905</wp:posOffset>
          </wp:positionV>
          <wp:extent cx="7564755" cy="1247775"/>
          <wp:effectExtent l="0" t="0" r="0" b="9525"/>
          <wp:wrapTopAndBottom/>
          <wp:docPr id="196352623" name="Picture 1" descr="A dark blue background with the Ministry's logo i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52623" name="Picture 1" descr="A dark blue background with the Ministry's logo in 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sidR="004D3864">
      <w:tab/>
    </w:r>
    <w:r w:rsidR="004D3864">
      <w:tab/>
    </w:r>
  </w:p>
</w:hdr>
</file>

<file path=word/intelligence2.xml><?xml version="1.0" encoding="utf-8"?>
<int2:intelligence xmlns:int2="http://schemas.microsoft.com/office/intelligence/2020/intelligence" xmlns:oel="http://schemas.microsoft.com/office/2019/extlst">
  <int2:observations>
    <int2:bookmark int2:bookmarkName="_Int_TDyMSZtb" int2:invalidationBookmarkName="" int2:hashCode="PH9LDzb0NuqsPv" int2:id="BVVlxFRn">
      <int2:state int2:value="Rejected" int2:type="AugLoop_Text_Critique"/>
    </int2:bookmark>
    <int2:bookmark int2:bookmarkName="_Int_TmcytkAR" int2:invalidationBookmarkName="" int2:hashCode="E1+Tt6RJBbZOzq" int2:id="QayWwmUV">
      <int2:state int2:value="Rejected" int2:type="AugLoop_Text_Critique"/>
    </int2:bookmark>
    <int2:bookmark int2:bookmarkName="_Int_FwVAPCFt" int2:invalidationBookmarkName="" int2:hashCode="Q3Sq7iR/sjfObJ" int2:id="YaF0J08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72045"/>
    <w:multiLevelType w:val="multilevel"/>
    <w:tmpl w:val="74380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E2E14"/>
    <w:multiLevelType w:val="hybridMultilevel"/>
    <w:tmpl w:val="C734C922"/>
    <w:lvl w:ilvl="0" w:tplc="14090015">
      <w:start w:val="17"/>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A673D67"/>
    <w:multiLevelType w:val="hybridMultilevel"/>
    <w:tmpl w:val="68EEFE64"/>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C0C4E5F"/>
    <w:multiLevelType w:val="hybridMultilevel"/>
    <w:tmpl w:val="6D12E502"/>
    <w:lvl w:ilvl="0" w:tplc="14090015">
      <w:start w:val="17"/>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CAD6B29"/>
    <w:multiLevelType w:val="hybridMultilevel"/>
    <w:tmpl w:val="61DC907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0F5B4CB2"/>
    <w:multiLevelType w:val="hybridMultilevel"/>
    <w:tmpl w:val="04A481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157595D"/>
    <w:multiLevelType w:val="hybridMultilevel"/>
    <w:tmpl w:val="81F292E6"/>
    <w:lvl w:ilvl="0" w:tplc="9E48C498">
      <w:numFmt w:val="bullet"/>
      <w:lvlText w:val="-"/>
      <w:lvlJc w:val="left"/>
      <w:pPr>
        <w:ind w:left="720" w:hanging="360"/>
      </w:pPr>
      <w:rPr>
        <w:rFonts w:ascii="Source Sans Pro" w:eastAsiaTheme="minorHAnsi" w:hAnsi="Source Sans Pro"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2335C85"/>
    <w:multiLevelType w:val="hybridMultilevel"/>
    <w:tmpl w:val="4064BC0C"/>
    <w:lvl w:ilvl="0" w:tplc="D6868DFC">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127243BF"/>
    <w:multiLevelType w:val="hybridMultilevel"/>
    <w:tmpl w:val="6FBE5A86"/>
    <w:lvl w:ilvl="0" w:tplc="2CC86F7E">
      <w:start w:val="1"/>
      <w:numFmt w:val="upperLetter"/>
      <w:lvlText w:val="%1."/>
      <w:lvlJc w:val="left"/>
      <w:pPr>
        <w:ind w:left="720" w:hanging="360"/>
      </w:pPr>
      <w:rPr>
        <w:rFonts w:hint="default"/>
        <w:b w:val="0"/>
        <w:bCs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179A09D9"/>
    <w:multiLevelType w:val="hybridMultilevel"/>
    <w:tmpl w:val="7FE84FCA"/>
    <w:lvl w:ilvl="0" w:tplc="7E506808">
      <w:start w:val="1"/>
      <w:numFmt w:val="bullet"/>
      <w:lvlText w:val=""/>
      <w:lvlJc w:val="left"/>
      <w:pPr>
        <w:ind w:left="720" w:hanging="360"/>
      </w:pPr>
      <w:rPr>
        <w:rFonts w:ascii="Symbol" w:hAnsi="Symbol" w:hint="default"/>
      </w:rPr>
    </w:lvl>
    <w:lvl w:ilvl="1" w:tplc="E7EAB4E6">
      <w:start w:val="1"/>
      <w:numFmt w:val="bullet"/>
      <w:lvlText w:val="o"/>
      <w:lvlJc w:val="left"/>
      <w:pPr>
        <w:ind w:left="1440" w:hanging="360"/>
      </w:pPr>
      <w:rPr>
        <w:rFonts w:ascii="Courier New" w:hAnsi="Courier New" w:hint="default"/>
      </w:rPr>
    </w:lvl>
    <w:lvl w:ilvl="2" w:tplc="884C3606">
      <w:start w:val="1"/>
      <w:numFmt w:val="bullet"/>
      <w:lvlText w:val=""/>
      <w:lvlJc w:val="left"/>
      <w:pPr>
        <w:ind w:left="2160" w:hanging="360"/>
      </w:pPr>
      <w:rPr>
        <w:rFonts w:ascii="Wingdings" w:hAnsi="Wingdings" w:hint="default"/>
      </w:rPr>
    </w:lvl>
    <w:lvl w:ilvl="3" w:tplc="04C8DFEA">
      <w:start w:val="1"/>
      <w:numFmt w:val="bullet"/>
      <w:lvlText w:val=""/>
      <w:lvlJc w:val="left"/>
      <w:pPr>
        <w:ind w:left="2880" w:hanging="360"/>
      </w:pPr>
      <w:rPr>
        <w:rFonts w:ascii="Symbol" w:hAnsi="Symbol" w:hint="default"/>
      </w:rPr>
    </w:lvl>
    <w:lvl w:ilvl="4" w:tplc="B52E279A">
      <w:start w:val="1"/>
      <w:numFmt w:val="bullet"/>
      <w:lvlText w:val="o"/>
      <w:lvlJc w:val="left"/>
      <w:pPr>
        <w:ind w:left="3600" w:hanging="360"/>
      </w:pPr>
      <w:rPr>
        <w:rFonts w:ascii="Courier New" w:hAnsi="Courier New" w:hint="default"/>
      </w:rPr>
    </w:lvl>
    <w:lvl w:ilvl="5" w:tplc="86D86F36">
      <w:start w:val="1"/>
      <w:numFmt w:val="bullet"/>
      <w:lvlText w:val=""/>
      <w:lvlJc w:val="left"/>
      <w:pPr>
        <w:ind w:left="4320" w:hanging="360"/>
      </w:pPr>
      <w:rPr>
        <w:rFonts w:ascii="Wingdings" w:hAnsi="Wingdings" w:hint="default"/>
      </w:rPr>
    </w:lvl>
    <w:lvl w:ilvl="6" w:tplc="D3D4F87A">
      <w:start w:val="1"/>
      <w:numFmt w:val="bullet"/>
      <w:lvlText w:val=""/>
      <w:lvlJc w:val="left"/>
      <w:pPr>
        <w:ind w:left="5040" w:hanging="360"/>
      </w:pPr>
      <w:rPr>
        <w:rFonts w:ascii="Symbol" w:hAnsi="Symbol" w:hint="default"/>
      </w:rPr>
    </w:lvl>
    <w:lvl w:ilvl="7" w:tplc="2318D612">
      <w:start w:val="1"/>
      <w:numFmt w:val="bullet"/>
      <w:lvlText w:val="o"/>
      <w:lvlJc w:val="left"/>
      <w:pPr>
        <w:ind w:left="5760" w:hanging="360"/>
      </w:pPr>
      <w:rPr>
        <w:rFonts w:ascii="Courier New" w:hAnsi="Courier New" w:hint="default"/>
      </w:rPr>
    </w:lvl>
    <w:lvl w:ilvl="8" w:tplc="EC840FC0">
      <w:start w:val="1"/>
      <w:numFmt w:val="bullet"/>
      <w:lvlText w:val=""/>
      <w:lvlJc w:val="left"/>
      <w:pPr>
        <w:ind w:left="6480" w:hanging="360"/>
      </w:pPr>
      <w:rPr>
        <w:rFonts w:ascii="Wingdings" w:hAnsi="Wingdings" w:hint="default"/>
      </w:rPr>
    </w:lvl>
  </w:abstractNum>
  <w:abstractNum w:abstractNumId="10" w15:restartNumberingAfterBreak="0">
    <w:nsid w:val="213C396A"/>
    <w:multiLevelType w:val="multilevel"/>
    <w:tmpl w:val="A936F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E24E59"/>
    <w:multiLevelType w:val="hybridMultilevel"/>
    <w:tmpl w:val="BFAA8B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BA04FE9"/>
    <w:multiLevelType w:val="hybridMultilevel"/>
    <w:tmpl w:val="D0E8FC30"/>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31960486"/>
    <w:multiLevelType w:val="hybridMultilevel"/>
    <w:tmpl w:val="8D48806E"/>
    <w:lvl w:ilvl="0" w:tplc="D834E64C">
      <w:numFmt w:val="bullet"/>
      <w:lvlText w:val="-"/>
      <w:lvlJc w:val="left"/>
      <w:pPr>
        <w:ind w:left="720" w:hanging="360"/>
      </w:pPr>
      <w:rPr>
        <w:rFonts w:ascii="Source Sans Pro" w:eastAsiaTheme="minorHAnsi" w:hAnsi="Source Sans Pro"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2871197"/>
    <w:multiLevelType w:val="hybridMultilevel"/>
    <w:tmpl w:val="F49A68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5AC4DA4"/>
    <w:multiLevelType w:val="hybridMultilevel"/>
    <w:tmpl w:val="9EF80FF2"/>
    <w:lvl w:ilvl="0" w:tplc="F8BCE092">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367E2BB2"/>
    <w:multiLevelType w:val="hybridMultilevel"/>
    <w:tmpl w:val="01E4FE02"/>
    <w:lvl w:ilvl="0" w:tplc="FFFFFFFF">
      <w:start w:val="17"/>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AC12CD6"/>
    <w:multiLevelType w:val="hybridMultilevel"/>
    <w:tmpl w:val="01E4FE02"/>
    <w:lvl w:ilvl="0" w:tplc="FFFFFFFF">
      <w:start w:val="17"/>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1B03A44"/>
    <w:multiLevelType w:val="hybridMultilevel"/>
    <w:tmpl w:val="3954CC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5726201"/>
    <w:multiLevelType w:val="multilevel"/>
    <w:tmpl w:val="35E26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F446AC"/>
    <w:multiLevelType w:val="hybridMultilevel"/>
    <w:tmpl w:val="01E4FE02"/>
    <w:lvl w:ilvl="0" w:tplc="14090015">
      <w:start w:val="17"/>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4EB24F63"/>
    <w:multiLevelType w:val="hybridMultilevel"/>
    <w:tmpl w:val="F2DCA2BC"/>
    <w:lvl w:ilvl="0" w:tplc="FFFFFFFF">
      <w:start w:val="1"/>
      <w:numFmt w:val="upp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EC4051A"/>
    <w:multiLevelType w:val="hybridMultilevel"/>
    <w:tmpl w:val="AFB05F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29E3758"/>
    <w:multiLevelType w:val="hybridMultilevel"/>
    <w:tmpl w:val="F2DCA2BC"/>
    <w:lvl w:ilvl="0" w:tplc="AF724FEA">
      <w:start w:val="1"/>
      <w:numFmt w:val="upperLetter"/>
      <w:lvlText w:val="%1."/>
      <w:lvlJc w:val="left"/>
      <w:pPr>
        <w:ind w:left="720" w:hanging="360"/>
      </w:pPr>
      <w:rPr>
        <w:rFonts w:hint="default"/>
        <w:b w:val="0"/>
        <w:bCs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52A70D19"/>
    <w:multiLevelType w:val="hybridMultilevel"/>
    <w:tmpl w:val="4EA8D2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7FE751C"/>
    <w:multiLevelType w:val="hybridMultilevel"/>
    <w:tmpl w:val="1C80A2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EEFF54C"/>
    <w:multiLevelType w:val="hybridMultilevel"/>
    <w:tmpl w:val="B5E0F742"/>
    <w:lvl w:ilvl="0" w:tplc="5022835A">
      <w:start w:val="1"/>
      <w:numFmt w:val="bullet"/>
      <w:lvlText w:val=""/>
      <w:lvlJc w:val="left"/>
      <w:pPr>
        <w:ind w:left="720" w:hanging="360"/>
      </w:pPr>
      <w:rPr>
        <w:rFonts w:ascii="Symbol" w:hAnsi="Symbol" w:hint="default"/>
      </w:rPr>
    </w:lvl>
    <w:lvl w:ilvl="1" w:tplc="BD4A4D5A">
      <w:start w:val="1"/>
      <w:numFmt w:val="bullet"/>
      <w:lvlText w:val="o"/>
      <w:lvlJc w:val="left"/>
      <w:pPr>
        <w:ind w:left="1440" w:hanging="360"/>
      </w:pPr>
      <w:rPr>
        <w:rFonts w:ascii="Courier New" w:hAnsi="Courier New" w:hint="default"/>
      </w:rPr>
    </w:lvl>
    <w:lvl w:ilvl="2" w:tplc="EF96D2C6">
      <w:start w:val="1"/>
      <w:numFmt w:val="bullet"/>
      <w:lvlText w:val=""/>
      <w:lvlJc w:val="left"/>
      <w:pPr>
        <w:ind w:left="2160" w:hanging="360"/>
      </w:pPr>
      <w:rPr>
        <w:rFonts w:ascii="Wingdings" w:hAnsi="Wingdings" w:hint="default"/>
      </w:rPr>
    </w:lvl>
    <w:lvl w:ilvl="3" w:tplc="B1EAEB78">
      <w:start w:val="1"/>
      <w:numFmt w:val="bullet"/>
      <w:lvlText w:val=""/>
      <w:lvlJc w:val="left"/>
      <w:pPr>
        <w:ind w:left="2880" w:hanging="360"/>
      </w:pPr>
      <w:rPr>
        <w:rFonts w:ascii="Symbol" w:hAnsi="Symbol" w:hint="default"/>
      </w:rPr>
    </w:lvl>
    <w:lvl w:ilvl="4" w:tplc="F1CEECA0">
      <w:start w:val="1"/>
      <w:numFmt w:val="bullet"/>
      <w:lvlText w:val="o"/>
      <w:lvlJc w:val="left"/>
      <w:pPr>
        <w:ind w:left="3600" w:hanging="360"/>
      </w:pPr>
      <w:rPr>
        <w:rFonts w:ascii="Courier New" w:hAnsi="Courier New" w:hint="default"/>
      </w:rPr>
    </w:lvl>
    <w:lvl w:ilvl="5" w:tplc="63FE6F86">
      <w:start w:val="1"/>
      <w:numFmt w:val="bullet"/>
      <w:lvlText w:val=""/>
      <w:lvlJc w:val="left"/>
      <w:pPr>
        <w:ind w:left="4320" w:hanging="360"/>
      </w:pPr>
      <w:rPr>
        <w:rFonts w:ascii="Wingdings" w:hAnsi="Wingdings" w:hint="default"/>
      </w:rPr>
    </w:lvl>
    <w:lvl w:ilvl="6" w:tplc="D5886756">
      <w:start w:val="1"/>
      <w:numFmt w:val="bullet"/>
      <w:lvlText w:val=""/>
      <w:lvlJc w:val="left"/>
      <w:pPr>
        <w:ind w:left="5040" w:hanging="360"/>
      </w:pPr>
      <w:rPr>
        <w:rFonts w:ascii="Symbol" w:hAnsi="Symbol" w:hint="default"/>
      </w:rPr>
    </w:lvl>
    <w:lvl w:ilvl="7" w:tplc="E7763C6E">
      <w:start w:val="1"/>
      <w:numFmt w:val="bullet"/>
      <w:lvlText w:val="o"/>
      <w:lvlJc w:val="left"/>
      <w:pPr>
        <w:ind w:left="5760" w:hanging="360"/>
      </w:pPr>
      <w:rPr>
        <w:rFonts w:ascii="Courier New" w:hAnsi="Courier New" w:hint="default"/>
      </w:rPr>
    </w:lvl>
    <w:lvl w:ilvl="8" w:tplc="C8805EC2">
      <w:start w:val="1"/>
      <w:numFmt w:val="bullet"/>
      <w:lvlText w:val=""/>
      <w:lvlJc w:val="left"/>
      <w:pPr>
        <w:ind w:left="6480" w:hanging="360"/>
      </w:pPr>
      <w:rPr>
        <w:rFonts w:ascii="Wingdings" w:hAnsi="Wingdings" w:hint="default"/>
      </w:rPr>
    </w:lvl>
  </w:abstractNum>
  <w:abstractNum w:abstractNumId="27" w15:restartNumberingAfterBreak="0">
    <w:nsid w:val="6D6B61E5"/>
    <w:multiLevelType w:val="multilevel"/>
    <w:tmpl w:val="C3F052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AE352A"/>
    <w:multiLevelType w:val="multilevel"/>
    <w:tmpl w:val="A8404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082B12"/>
    <w:multiLevelType w:val="hybridMultilevel"/>
    <w:tmpl w:val="FECA34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9701DA1"/>
    <w:multiLevelType w:val="hybridMultilevel"/>
    <w:tmpl w:val="B4B298C4"/>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7F4D6F3D"/>
    <w:multiLevelType w:val="hybridMultilevel"/>
    <w:tmpl w:val="9B4076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565650213">
    <w:abstractNumId w:val="26"/>
  </w:num>
  <w:num w:numId="2" w16cid:durableId="25567518">
    <w:abstractNumId w:val="9"/>
  </w:num>
  <w:num w:numId="3" w16cid:durableId="596252851">
    <w:abstractNumId w:val="14"/>
  </w:num>
  <w:num w:numId="4" w16cid:durableId="1030185572">
    <w:abstractNumId w:val="25"/>
  </w:num>
  <w:num w:numId="5" w16cid:durableId="2110466257">
    <w:abstractNumId w:val="19"/>
  </w:num>
  <w:num w:numId="6" w16cid:durableId="414086819">
    <w:abstractNumId w:val="0"/>
  </w:num>
  <w:num w:numId="7" w16cid:durableId="1519540939">
    <w:abstractNumId w:val="10"/>
  </w:num>
  <w:num w:numId="8" w16cid:durableId="266472063">
    <w:abstractNumId w:val="28"/>
  </w:num>
  <w:num w:numId="9" w16cid:durableId="1122765049">
    <w:abstractNumId w:val="29"/>
  </w:num>
  <w:num w:numId="10" w16cid:durableId="274295778">
    <w:abstractNumId w:val="31"/>
  </w:num>
  <w:num w:numId="11" w16cid:durableId="1524974513">
    <w:abstractNumId w:val="11"/>
  </w:num>
  <w:num w:numId="12" w16cid:durableId="982125805">
    <w:abstractNumId w:val="5"/>
  </w:num>
  <w:num w:numId="13" w16cid:durableId="128714323">
    <w:abstractNumId w:val="6"/>
  </w:num>
  <w:num w:numId="14" w16cid:durableId="966279061">
    <w:abstractNumId w:val="13"/>
  </w:num>
  <w:num w:numId="15" w16cid:durableId="828593140">
    <w:abstractNumId w:val="4"/>
  </w:num>
  <w:num w:numId="16" w16cid:durableId="1638605857">
    <w:abstractNumId w:val="18"/>
  </w:num>
  <w:num w:numId="17" w16cid:durableId="1107773476">
    <w:abstractNumId w:val="22"/>
  </w:num>
  <w:num w:numId="18" w16cid:durableId="1899170090">
    <w:abstractNumId w:val="3"/>
  </w:num>
  <w:num w:numId="19" w16cid:durableId="1862281043">
    <w:abstractNumId w:val="30"/>
  </w:num>
  <w:num w:numId="20" w16cid:durableId="575826382">
    <w:abstractNumId w:val="8"/>
  </w:num>
  <w:num w:numId="21" w16cid:durableId="1848014945">
    <w:abstractNumId w:val="1"/>
  </w:num>
  <w:num w:numId="22" w16cid:durableId="1140878967">
    <w:abstractNumId w:val="23"/>
  </w:num>
  <w:num w:numId="23" w16cid:durableId="1118136787">
    <w:abstractNumId w:val="20"/>
  </w:num>
  <w:num w:numId="24" w16cid:durableId="1358627493">
    <w:abstractNumId w:val="2"/>
  </w:num>
  <w:num w:numId="25" w16cid:durableId="2114276859">
    <w:abstractNumId w:val="12"/>
  </w:num>
  <w:num w:numId="26" w16cid:durableId="324012640">
    <w:abstractNumId w:val="27"/>
  </w:num>
  <w:num w:numId="27" w16cid:durableId="1223366989">
    <w:abstractNumId w:val="17"/>
  </w:num>
  <w:num w:numId="28" w16cid:durableId="1354838032">
    <w:abstractNumId w:val="7"/>
  </w:num>
  <w:num w:numId="29" w16cid:durableId="1955596718">
    <w:abstractNumId w:val="16"/>
  </w:num>
  <w:num w:numId="30" w16cid:durableId="1582833733">
    <w:abstractNumId w:val="15"/>
  </w:num>
  <w:num w:numId="31" w16cid:durableId="1616448402">
    <w:abstractNumId w:val="21"/>
  </w:num>
  <w:num w:numId="32" w16cid:durableId="109663840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79D"/>
    <w:rsid w:val="00014128"/>
    <w:rsid w:val="000171D5"/>
    <w:rsid w:val="00017781"/>
    <w:rsid w:val="000208F0"/>
    <w:rsid w:val="0002114F"/>
    <w:rsid w:val="00027956"/>
    <w:rsid w:val="00032917"/>
    <w:rsid w:val="00033A07"/>
    <w:rsid w:val="00044842"/>
    <w:rsid w:val="0005254F"/>
    <w:rsid w:val="00053794"/>
    <w:rsid w:val="00053E5F"/>
    <w:rsid w:val="00063965"/>
    <w:rsid w:val="00066B1F"/>
    <w:rsid w:val="00071F1F"/>
    <w:rsid w:val="000839B3"/>
    <w:rsid w:val="00084181"/>
    <w:rsid w:val="00087906"/>
    <w:rsid w:val="00090416"/>
    <w:rsid w:val="000967EA"/>
    <w:rsid w:val="000A0398"/>
    <w:rsid w:val="000A0650"/>
    <w:rsid w:val="000A684B"/>
    <w:rsid w:val="000B3C84"/>
    <w:rsid w:val="000B5D19"/>
    <w:rsid w:val="000B617B"/>
    <w:rsid w:val="000C6758"/>
    <w:rsid w:val="000C72E6"/>
    <w:rsid w:val="000C7477"/>
    <w:rsid w:val="000D0D21"/>
    <w:rsid w:val="000D2680"/>
    <w:rsid w:val="000D26C0"/>
    <w:rsid w:val="000E5E56"/>
    <w:rsid w:val="000F2805"/>
    <w:rsid w:val="0011294E"/>
    <w:rsid w:val="001133A9"/>
    <w:rsid w:val="00113777"/>
    <w:rsid w:val="0012302B"/>
    <w:rsid w:val="00124505"/>
    <w:rsid w:val="00131EF3"/>
    <w:rsid w:val="00135172"/>
    <w:rsid w:val="00135527"/>
    <w:rsid w:val="001375B7"/>
    <w:rsid w:val="00140EB0"/>
    <w:rsid w:val="001419E9"/>
    <w:rsid w:val="00142C07"/>
    <w:rsid w:val="0014578F"/>
    <w:rsid w:val="00147DFD"/>
    <w:rsid w:val="00155E45"/>
    <w:rsid w:val="001616C8"/>
    <w:rsid w:val="00172947"/>
    <w:rsid w:val="00172E2F"/>
    <w:rsid w:val="00175C23"/>
    <w:rsid w:val="00175CCA"/>
    <w:rsid w:val="00185308"/>
    <w:rsid w:val="0018682F"/>
    <w:rsid w:val="001A500E"/>
    <w:rsid w:val="001B0F69"/>
    <w:rsid w:val="001B55C2"/>
    <w:rsid w:val="001C36C3"/>
    <w:rsid w:val="001C647A"/>
    <w:rsid w:val="001C7CA4"/>
    <w:rsid w:val="001D1403"/>
    <w:rsid w:val="001D36D2"/>
    <w:rsid w:val="001D60D7"/>
    <w:rsid w:val="001E4308"/>
    <w:rsid w:val="001E63AC"/>
    <w:rsid w:val="001E6C0A"/>
    <w:rsid w:val="001F7068"/>
    <w:rsid w:val="001F7643"/>
    <w:rsid w:val="002044EC"/>
    <w:rsid w:val="00213488"/>
    <w:rsid w:val="00222AD3"/>
    <w:rsid w:val="00224104"/>
    <w:rsid w:val="002250EC"/>
    <w:rsid w:val="002303B6"/>
    <w:rsid w:val="00232320"/>
    <w:rsid w:val="0023530F"/>
    <w:rsid w:val="00236571"/>
    <w:rsid w:val="00240A41"/>
    <w:rsid w:val="0024246E"/>
    <w:rsid w:val="00243319"/>
    <w:rsid w:val="002503EC"/>
    <w:rsid w:val="002577FF"/>
    <w:rsid w:val="002579A1"/>
    <w:rsid w:val="00264A44"/>
    <w:rsid w:val="002724C5"/>
    <w:rsid w:val="00272B44"/>
    <w:rsid w:val="00273251"/>
    <w:rsid w:val="00282217"/>
    <w:rsid w:val="00282574"/>
    <w:rsid w:val="00282E30"/>
    <w:rsid w:val="00283D6B"/>
    <w:rsid w:val="00287870"/>
    <w:rsid w:val="00290300"/>
    <w:rsid w:val="002A3987"/>
    <w:rsid w:val="002B031A"/>
    <w:rsid w:val="002B0FA5"/>
    <w:rsid w:val="002B5AA9"/>
    <w:rsid w:val="002C40E6"/>
    <w:rsid w:val="002C54A5"/>
    <w:rsid w:val="002C7099"/>
    <w:rsid w:val="002D0F23"/>
    <w:rsid w:val="002D17F8"/>
    <w:rsid w:val="002D5C74"/>
    <w:rsid w:val="002E1722"/>
    <w:rsid w:val="002E20AE"/>
    <w:rsid w:val="002E3976"/>
    <w:rsid w:val="002E5EC3"/>
    <w:rsid w:val="002F1461"/>
    <w:rsid w:val="002F3461"/>
    <w:rsid w:val="00303B38"/>
    <w:rsid w:val="003046F6"/>
    <w:rsid w:val="00305326"/>
    <w:rsid w:val="00305C76"/>
    <w:rsid w:val="00314D50"/>
    <w:rsid w:val="003214C3"/>
    <w:rsid w:val="0032261A"/>
    <w:rsid w:val="00323D17"/>
    <w:rsid w:val="003242AF"/>
    <w:rsid w:val="00325C62"/>
    <w:rsid w:val="00334F87"/>
    <w:rsid w:val="00337E37"/>
    <w:rsid w:val="00341EC4"/>
    <w:rsid w:val="0035195C"/>
    <w:rsid w:val="00357AA4"/>
    <w:rsid w:val="003625F7"/>
    <w:rsid w:val="003642E2"/>
    <w:rsid w:val="00370783"/>
    <w:rsid w:val="00370A03"/>
    <w:rsid w:val="00373603"/>
    <w:rsid w:val="00390E55"/>
    <w:rsid w:val="003A19A5"/>
    <w:rsid w:val="003A3712"/>
    <w:rsid w:val="003A4471"/>
    <w:rsid w:val="003B0B7C"/>
    <w:rsid w:val="003B20A9"/>
    <w:rsid w:val="003C7B85"/>
    <w:rsid w:val="003D6CC5"/>
    <w:rsid w:val="003E426B"/>
    <w:rsid w:val="004046C0"/>
    <w:rsid w:val="00404AEB"/>
    <w:rsid w:val="00406E2F"/>
    <w:rsid w:val="004078BD"/>
    <w:rsid w:val="00407FA3"/>
    <w:rsid w:val="004134AA"/>
    <w:rsid w:val="0041520B"/>
    <w:rsid w:val="00420960"/>
    <w:rsid w:val="00420BB3"/>
    <w:rsid w:val="00422008"/>
    <w:rsid w:val="00424BA4"/>
    <w:rsid w:val="00425292"/>
    <w:rsid w:val="00431758"/>
    <w:rsid w:val="0043534D"/>
    <w:rsid w:val="00435B9F"/>
    <w:rsid w:val="004404F9"/>
    <w:rsid w:val="00442402"/>
    <w:rsid w:val="00445E03"/>
    <w:rsid w:val="0044676D"/>
    <w:rsid w:val="004507CF"/>
    <w:rsid w:val="00464B33"/>
    <w:rsid w:val="004673FF"/>
    <w:rsid w:val="004755B7"/>
    <w:rsid w:val="004924A5"/>
    <w:rsid w:val="004A69F0"/>
    <w:rsid w:val="004A7A1D"/>
    <w:rsid w:val="004B5F91"/>
    <w:rsid w:val="004C22DB"/>
    <w:rsid w:val="004C4439"/>
    <w:rsid w:val="004D099E"/>
    <w:rsid w:val="004D2A47"/>
    <w:rsid w:val="004D3864"/>
    <w:rsid w:val="004D5551"/>
    <w:rsid w:val="004E7171"/>
    <w:rsid w:val="004F65B6"/>
    <w:rsid w:val="005151DC"/>
    <w:rsid w:val="0052111C"/>
    <w:rsid w:val="00522B42"/>
    <w:rsid w:val="00532343"/>
    <w:rsid w:val="005347DF"/>
    <w:rsid w:val="00534A80"/>
    <w:rsid w:val="00535B95"/>
    <w:rsid w:val="00536D28"/>
    <w:rsid w:val="00542B64"/>
    <w:rsid w:val="005520AE"/>
    <w:rsid w:val="00560D03"/>
    <w:rsid w:val="00561F94"/>
    <w:rsid w:val="00571660"/>
    <w:rsid w:val="00573FF6"/>
    <w:rsid w:val="005856B2"/>
    <w:rsid w:val="005932D1"/>
    <w:rsid w:val="00593543"/>
    <w:rsid w:val="005A3176"/>
    <w:rsid w:val="005B709B"/>
    <w:rsid w:val="005C3A5C"/>
    <w:rsid w:val="005C6C80"/>
    <w:rsid w:val="005D2E9A"/>
    <w:rsid w:val="005D50F1"/>
    <w:rsid w:val="005D74E2"/>
    <w:rsid w:val="005D7A09"/>
    <w:rsid w:val="005D7E2B"/>
    <w:rsid w:val="005E7152"/>
    <w:rsid w:val="005F2A78"/>
    <w:rsid w:val="005F2A92"/>
    <w:rsid w:val="005F3F19"/>
    <w:rsid w:val="005F4DB1"/>
    <w:rsid w:val="00622F10"/>
    <w:rsid w:val="00623D66"/>
    <w:rsid w:val="00624414"/>
    <w:rsid w:val="00624587"/>
    <w:rsid w:val="0062491F"/>
    <w:rsid w:val="0062518F"/>
    <w:rsid w:val="00630322"/>
    <w:rsid w:val="00630976"/>
    <w:rsid w:val="00640A8F"/>
    <w:rsid w:val="00640CDB"/>
    <w:rsid w:val="00641914"/>
    <w:rsid w:val="0064260B"/>
    <w:rsid w:val="006444B6"/>
    <w:rsid w:val="0064700D"/>
    <w:rsid w:val="00650A90"/>
    <w:rsid w:val="00656F34"/>
    <w:rsid w:val="00657A70"/>
    <w:rsid w:val="00675538"/>
    <w:rsid w:val="00677C52"/>
    <w:rsid w:val="00685F4E"/>
    <w:rsid w:val="006871EF"/>
    <w:rsid w:val="00691300"/>
    <w:rsid w:val="006915C0"/>
    <w:rsid w:val="00691FFC"/>
    <w:rsid w:val="00695684"/>
    <w:rsid w:val="00696433"/>
    <w:rsid w:val="006A2C4A"/>
    <w:rsid w:val="006A53DC"/>
    <w:rsid w:val="006B5274"/>
    <w:rsid w:val="006C26C0"/>
    <w:rsid w:val="006C6917"/>
    <w:rsid w:val="006C7737"/>
    <w:rsid w:val="006D1D58"/>
    <w:rsid w:val="006D5A68"/>
    <w:rsid w:val="006E1BD9"/>
    <w:rsid w:val="006E266A"/>
    <w:rsid w:val="006E41E6"/>
    <w:rsid w:val="006E5F6D"/>
    <w:rsid w:val="006F1A2F"/>
    <w:rsid w:val="007022C0"/>
    <w:rsid w:val="00707F66"/>
    <w:rsid w:val="00710F48"/>
    <w:rsid w:val="00712881"/>
    <w:rsid w:val="00712F38"/>
    <w:rsid w:val="00713A82"/>
    <w:rsid w:val="00740969"/>
    <w:rsid w:val="00757841"/>
    <w:rsid w:val="007722CC"/>
    <w:rsid w:val="00773626"/>
    <w:rsid w:val="00774B1A"/>
    <w:rsid w:val="00776C83"/>
    <w:rsid w:val="00781984"/>
    <w:rsid w:val="00785BF3"/>
    <w:rsid w:val="007863CD"/>
    <w:rsid w:val="00786521"/>
    <w:rsid w:val="007A15DC"/>
    <w:rsid w:val="007A7B3D"/>
    <w:rsid w:val="007B1864"/>
    <w:rsid w:val="007B245A"/>
    <w:rsid w:val="007B36FA"/>
    <w:rsid w:val="007B46C9"/>
    <w:rsid w:val="007B7A7E"/>
    <w:rsid w:val="007C583A"/>
    <w:rsid w:val="007C76F5"/>
    <w:rsid w:val="007C7983"/>
    <w:rsid w:val="008018D8"/>
    <w:rsid w:val="008022AE"/>
    <w:rsid w:val="00815E97"/>
    <w:rsid w:val="00822ADC"/>
    <w:rsid w:val="0082347B"/>
    <w:rsid w:val="00842871"/>
    <w:rsid w:val="00845003"/>
    <w:rsid w:val="00853117"/>
    <w:rsid w:val="00860E70"/>
    <w:rsid w:val="00864E42"/>
    <w:rsid w:val="00867733"/>
    <w:rsid w:val="00872838"/>
    <w:rsid w:val="00883703"/>
    <w:rsid w:val="00884958"/>
    <w:rsid w:val="008961BA"/>
    <w:rsid w:val="00897BB0"/>
    <w:rsid w:val="008A2040"/>
    <w:rsid w:val="008B1841"/>
    <w:rsid w:val="008B6FD3"/>
    <w:rsid w:val="008C3C14"/>
    <w:rsid w:val="008D453F"/>
    <w:rsid w:val="008E29D0"/>
    <w:rsid w:val="008E34DC"/>
    <w:rsid w:val="008E5585"/>
    <w:rsid w:val="008E5D36"/>
    <w:rsid w:val="008E744A"/>
    <w:rsid w:val="008F2575"/>
    <w:rsid w:val="008F4D02"/>
    <w:rsid w:val="008F62E3"/>
    <w:rsid w:val="0090479D"/>
    <w:rsid w:val="00905CF6"/>
    <w:rsid w:val="0093020B"/>
    <w:rsid w:val="009334BA"/>
    <w:rsid w:val="00934F66"/>
    <w:rsid w:val="00937968"/>
    <w:rsid w:val="00937DE4"/>
    <w:rsid w:val="00942664"/>
    <w:rsid w:val="009601B9"/>
    <w:rsid w:val="00960402"/>
    <w:rsid w:val="0096097E"/>
    <w:rsid w:val="00961756"/>
    <w:rsid w:val="00961C02"/>
    <w:rsid w:val="00974E6A"/>
    <w:rsid w:val="0097583B"/>
    <w:rsid w:val="00987DEF"/>
    <w:rsid w:val="009A4174"/>
    <w:rsid w:val="009A4F51"/>
    <w:rsid w:val="009B0C91"/>
    <w:rsid w:val="009B1127"/>
    <w:rsid w:val="009B739D"/>
    <w:rsid w:val="009C79C7"/>
    <w:rsid w:val="009D0C4E"/>
    <w:rsid w:val="009D1384"/>
    <w:rsid w:val="009D3CB4"/>
    <w:rsid w:val="009D4BAB"/>
    <w:rsid w:val="009D5C0F"/>
    <w:rsid w:val="009D64CE"/>
    <w:rsid w:val="009E0FF7"/>
    <w:rsid w:val="009E2C11"/>
    <w:rsid w:val="009E48E3"/>
    <w:rsid w:val="009E4F9F"/>
    <w:rsid w:val="009F061F"/>
    <w:rsid w:val="009F0752"/>
    <w:rsid w:val="009F170F"/>
    <w:rsid w:val="009F2002"/>
    <w:rsid w:val="009F2684"/>
    <w:rsid w:val="009F51AE"/>
    <w:rsid w:val="00A04D32"/>
    <w:rsid w:val="00A053B2"/>
    <w:rsid w:val="00A11D45"/>
    <w:rsid w:val="00A1305C"/>
    <w:rsid w:val="00A22CA0"/>
    <w:rsid w:val="00A230FE"/>
    <w:rsid w:val="00A23AAC"/>
    <w:rsid w:val="00A33D2A"/>
    <w:rsid w:val="00A41BC8"/>
    <w:rsid w:val="00A41E0A"/>
    <w:rsid w:val="00A42D1A"/>
    <w:rsid w:val="00A502DF"/>
    <w:rsid w:val="00A507CE"/>
    <w:rsid w:val="00A52FB6"/>
    <w:rsid w:val="00A54B0A"/>
    <w:rsid w:val="00A56845"/>
    <w:rsid w:val="00A66235"/>
    <w:rsid w:val="00A7216C"/>
    <w:rsid w:val="00A75045"/>
    <w:rsid w:val="00A76BDB"/>
    <w:rsid w:val="00A811B3"/>
    <w:rsid w:val="00A8794B"/>
    <w:rsid w:val="00A96313"/>
    <w:rsid w:val="00A97CFC"/>
    <w:rsid w:val="00AA564D"/>
    <w:rsid w:val="00AB3336"/>
    <w:rsid w:val="00AB3CDF"/>
    <w:rsid w:val="00AC0079"/>
    <w:rsid w:val="00AC082A"/>
    <w:rsid w:val="00AC227E"/>
    <w:rsid w:val="00AC2847"/>
    <w:rsid w:val="00AC516B"/>
    <w:rsid w:val="00AD623C"/>
    <w:rsid w:val="00AE5018"/>
    <w:rsid w:val="00AF24CB"/>
    <w:rsid w:val="00AF49A9"/>
    <w:rsid w:val="00AF68D7"/>
    <w:rsid w:val="00AF7F6F"/>
    <w:rsid w:val="00B01FE8"/>
    <w:rsid w:val="00B044E9"/>
    <w:rsid w:val="00B11920"/>
    <w:rsid w:val="00B15C06"/>
    <w:rsid w:val="00B27EA8"/>
    <w:rsid w:val="00B327CD"/>
    <w:rsid w:val="00B36BDA"/>
    <w:rsid w:val="00B43800"/>
    <w:rsid w:val="00B448A3"/>
    <w:rsid w:val="00B45245"/>
    <w:rsid w:val="00B5685A"/>
    <w:rsid w:val="00B607EE"/>
    <w:rsid w:val="00B6081A"/>
    <w:rsid w:val="00B70B13"/>
    <w:rsid w:val="00B7196E"/>
    <w:rsid w:val="00B76FEB"/>
    <w:rsid w:val="00B829EA"/>
    <w:rsid w:val="00B92681"/>
    <w:rsid w:val="00B93656"/>
    <w:rsid w:val="00BA10FF"/>
    <w:rsid w:val="00BA5224"/>
    <w:rsid w:val="00BB58F1"/>
    <w:rsid w:val="00BB5AC6"/>
    <w:rsid w:val="00BC0E9F"/>
    <w:rsid w:val="00BC4EC8"/>
    <w:rsid w:val="00BC7008"/>
    <w:rsid w:val="00BD063E"/>
    <w:rsid w:val="00BD1CE5"/>
    <w:rsid w:val="00BD6037"/>
    <w:rsid w:val="00BE0C41"/>
    <w:rsid w:val="00BE7D86"/>
    <w:rsid w:val="00BF68D2"/>
    <w:rsid w:val="00BF6F27"/>
    <w:rsid w:val="00C015F0"/>
    <w:rsid w:val="00C04906"/>
    <w:rsid w:val="00C16063"/>
    <w:rsid w:val="00C23740"/>
    <w:rsid w:val="00C239A3"/>
    <w:rsid w:val="00C23DD6"/>
    <w:rsid w:val="00C273F0"/>
    <w:rsid w:val="00C333F6"/>
    <w:rsid w:val="00C423F2"/>
    <w:rsid w:val="00C4254A"/>
    <w:rsid w:val="00C4405F"/>
    <w:rsid w:val="00C4482A"/>
    <w:rsid w:val="00C45828"/>
    <w:rsid w:val="00C45B69"/>
    <w:rsid w:val="00C47F30"/>
    <w:rsid w:val="00C517BB"/>
    <w:rsid w:val="00C530AB"/>
    <w:rsid w:val="00C53594"/>
    <w:rsid w:val="00C54FE5"/>
    <w:rsid w:val="00C55B62"/>
    <w:rsid w:val="00C6132C"/>
    <w:rsid w:val="00C621B4"/>
    <w:rsid w:val="00C67118"/>
    <w:rsid w:val="00C76BFA"/>
    <w:rsid w:val="00C803A9"/>
    <w:rsid w:val="00C82490"/>
    <w:rsid w:val="00C90D3E"/>
    <w:rsid w:val="00CA0792"/>
    <w:rsid w:val="00CB4EC3"/>
    <w:rsid w:val="00CB5681"/>
    <w:rsid w:val="00CC261E"/>
    <w:rsid w:val="00CE0C93"/>
    <w:rsid w:val="00CE3870"/>
    <w:rsid w:val="00CE519A"/>
    <w:rsid w:val="00CE57B5"/>
    <w:rsid w:val="00CE5838"/>
    <w:rsid w:val="00CF03AE"/>
    <w:rsid w:val="00CF06AF"/>
    <w:rsid w:val="00CF2B10"/>
    <w:rsid w:val="00CF4E80"/>
    <w:rsid w:val="00D02749"/>
    <w:rsid w:val="00D027F6"/>
    <w:rsid w:val="00D04843"/>
    <w:rsid w:val="00D10FB4"/>
    <w:rsid w:val="00D11A56"/>
    <w:rsid w:val="00D17D99"/>
    <w:rsid w:val="00D20068"/>
    <w:rsid w:val="00D21C9A"/>
    <w:rsid w:val="00D22A89"/>
    <w:rsid w:val="00D245C2"/>
    <w:rsid w:val="00D26982"/>
    <w:rsid w:val="00D43943"/>
    <w:rsid w:val="00D43BCE"/>
    <w:rsid w:val="00D4420F"/>
    <w:rsid w:val="00D46B5F"/>
    <w:rsid w:val="00D520E4"/>
    <w:rsid w:val="00D573F0"/>
    <w:rsid w:val="00D576CC"/>
    <w:rsid w:val="00D611FA"/>
    <w:rsid w:val="00D61FE8"/>
    <w:rsid w:val="00D727DA"/>
    <w:rsid w:val="00D75331"/>
    <w:rsid w:val="00D81B3D"/>
    <w:rsid w:val="00D857B9"/>
    <w:rsid w:val="00D86937"/>
    <w:rsid w:val="00D97483"/>
    <w:rsid w:val="00DA64AC"/>
    <w:rsid w:val="00DB0796"/>
    <w:rsid w:val="00DB3972"/>
    <w:rsid w:val="00DB51AC"/>
    <w:rsid w:val="00DD03A4"/>
    <w:rsid w:val="00DD2EBE"/>
    <w:rsid w:val="00DD3CB8"/>
    <w:rsid w:val="00DE20EA"/>
    <w:rsid w:val="00DE638B"/>
    <w:rsid w:val="00DF481E"/>
    <w:rsid w:val="00DF64B1"/>
    <w:rsid w:val="00DF7D83"/>
    <w:rsid w:val="00E013E6"/>
    <w:rsid w:val="00E013F0"/>
    <w:rsid w:val="00E02185"/>
    <w:rsid w:val="00E02551"/>
    <w:rsid w:val="00E05B1A"/>
    <w:rsid w:val="00E06D5F"/>
    <w:rsid w:val="00E16D6C"/>
    <w:rsid w:val="00E2020A"/>
    <w:rsid w:val="00E20C08"/>
    <w:rsid w:val="00E21684"/>
    <w:rsid w:val="00E22B74"/>
    <w:rsid w:val="00E26F65"/>
    <w:rsid w:val="00E27A41"/>
    <w:rsid w:val="00E35ADC"/>
    <w:rsid w:val="00E44146"/>
    <w:rsid w:val="00E50619"/>
    <w:rsid w:val="00E5061B"/>
    <w:rsid w:val="00E507D1"/>
    <w:rsid w:val="00E5481A"/>
    <w:rsid w:val="00E55479"/>
    <w:rsid w:val="00E566D8"/>
    <w:rsid w:val="00E577E8"/>
    <w:rsid w:val="00E600F7"/>
    <w:rsid w:val="00E605DD"/>
    <w:rsid w:val="00E768AB"/>
    <w:rsid w:val="00E8275F"/>
    <w:rsid w:val="00E85B0B"/>
    <w:rsid w:val="00E90F21"/>
    <w:rsid w:val="00E91DEC"/>
    <w:rsid w:val="00E92F3F"/>
    <w:rsid w:val="00E960F4"/>
    <w:rsid w:val="00E962D5"/>
    <w:rsid w:val="00E965C6"/>
    <w:rsid w:val="00EA15B6"/>
    <w:rsid w:val="00EA305F"/>
    <w:rsid w:val="00EA4AED"/>
    <w:rsid w:val="00EA5906"/>
    <w:rsid w:val="00EA592B"/>
    <w:rsid w:val="00EB2834"/>
    <w:rsid w:val="00EB43C1"/>
    <w:rsid w:val="00EB6165"/>
    <w:rsid w:val="00EB6FAC"/>
    <w:rsid w:val="00EC110C"/>
    <w:rsid w:val="00EC193D"/>
    <w:rsid w:val="00EC1AC6"/>
    <w:rsid w:val="00ED2D26"/>
    <w:rsid w:val="00ED32E1"/>
    <w:rsid w:val="00ED49B9"/>
    <w:rsid w:val="00ED7C01"/>
    <w:rsid w:val="00EE2CCD"/>
    <w:rsid w:val="00EE4D70"/>
    <w:rsid w:val="00F04F44"/>
    <w:rsid w:val="00F07B79"/>
    <w:rsid w:val="00F13A8D"/>
    <w:rsid w:val="00F17636"/>
    <w:rsid w:val="00F23260"/>
    <w:rsid w:val="00F23CEE"/>
    <w:rsid w:val="00F24C81"/>
    <w:rsid w:val="00F26FC3"/>
    <w:rsid w:val="00F42D90"/>
    <w:rsid w:val="00F4327D"/>
    <w:rsid w:val="00F500B6"/>
    <w:rsid w:val="00F50A2A"/>
    <w:rsid w:val="00F568F9"/>
    <w:rsid w:val="00F57710"/>
    <w:rsid w:val="00F6543D"/>
    <w:rsid w:val="00F66255"/>
    <w:rsid w:val="00F74CE3"/>
    <w:rsid w:val="00F767F6"/>
    <w:rsid w:val="00F77194"/>
    <w:rsid w:val="00F77C93"/>
    <w:rsid w:val="00F876C7"/>
    <w:rsid w:val="00FA0576"/>
    <w:rsid w:val="00FA2041"/>
    <w:rsid w:val="00FB63DD"/>
    <w:rsid w:val="00FB6E3B"/>
    <w:rsid w:val="00FB71C3"/>
    <w:rsid w:val="00FC0786"/>
    <w:rsid w:val="00FC2A62"/>
    <w:rsid w:val="00FC52DB"/>
    <w:rsid w:val="00FE48E7"/>
    <w:rsid w:val="00FF3AE2"/>
    <w:rsid w:val="00FF3EA3"/>
    <w:rsid w:val="00FF72A9"/>
    <w:rsid w:val="05F84719"/>
    <w:rsid w:val="07697063"/>
    <w:rsid w:val="07CE8456"/>
    <w:rsid w:val="091E3E7C"/>
    <w:rsid w:val="0A23C1DD"/>
    <w:rsid w:val="0AD30DAA"/>
    <w:rsid w:val="1034E81C"/>
    <w:rsid w:val="1057768E"/>
    <w:rsid w:val="10977CD2"/>
    <w:rsid w:val="109F1B09"/>
    <w:rsid w:val="12EC9857"/>
    <w:rsid w:val="1721E3DA"/>
    <w:rsid w:val="18F2FB24"/>
    <w:rsid w:val="1D475A62"/>
    <w:rsid w:val="220DBD17"/>
    <w:rsid w:val="2224F47D"/>
    <w:rsid w:val="23B3B1C8"/>
    <w:rsid w:val="294ED1EE"/>
    <w:rsid w:val="2991C010"/>
    <w:rsid w:val="2AEAF2A5"/>
    <w:rsid w:val="2FFE7DB3"/>
    <w:rsid w:val="322187AE"/>
    <w:rsid w:val="360E4553"/>
    <w:rsid w:val="37ACB783"/>
    <w:rsid w:val="38584B9F"/>
    <w:rsid w:val="3960CAAB"/>
    <w:rsid w:val="3AE25E01"/>
    <w:rsid w:val="4097218B"/>
    <w:rsid w:val="4A8C2447"/>
    <w:rsid w:val="4B45AF1A"/>
    <w:rsid w:val="4BB28934"/>
    <w:rsid w:val="4CB5A394"/>
    <w:rsid w:val="4D05A48B"/>
    <w:rsid w:val="4D58A637"/>
    <w:rsid w:val="4F528D1E"/>
    <w:rsid w:val="4FA73217"/>
    <w:rsid w:val="4FDEFC2F"/>
    <w:rsid w:val="50C91B31"/>
    <w:rsid w:val="5B5C00F2"/>
    <w:rsid w:val="5D56B181"/>
    <w:rsid w:val="5F75F9A4"/>
    <w:rsid w:val="61F59113"/>
    <w:rsid w:val="622663B0"/>
    <w:rsid w:val="62C711B4"/>
    <w:rsid w:val="64F1DC36"/>
    <w:rsid w:val="657F1F7B"/>
    <w:rsid w:val="662711F2"/>
    <w:rsid w:val="6834FCA9"/>
    <w:rsid w:val="6900C474"/>
    <w:rsid w:val="6B926EDB"/>
    <w:rsid w:val="6C60634B"/>
    <w:rsid w:val="6C6A0E47"/>
    <w:rsid w:val="6D4A7AF9"/>
    <w:rsid w:val="6E5ABEA6"/>
    <w:rsid w:val="6E6A15CF"/>
    <w:rsid w:val="71069370"/>
    <w:rsid w:val="7225DF32"/>
    <w:rsid w:val="722B44BD"/>
    <w:rsid w:val="780CC69E"/>
    <w:rsid w:val="7AFB4E82"/>
    <w:rsid w:val="7DBEFF62"/>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D2F94"/>
  <w15:chartTrackingRefBased/>
  <w15:docId w15:val="{98233484-D23F-4E7C-A152-1ABAA91DB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117"/>
    <w:rPr>
      <w:rFonts w:ascii="Source Sans Pro" w:hAnsi="Source Sans Pro"/>
      <w:kern w:val="0"/>
      <w:sz w:val="24"/>
      <w14:ligatures w14:val="none"/>
    </w:rPr>
  </w:style>
  <w:style w:type="paragraph" w:styleId="Heading1">
    <w:name w:val="heading 1"/>
    <w:basedOn w:val="Normal"/>
    <w:next w:val="Normal"/>
    <w:link w:val="Heading1Char"/>
    <w:uiPriority w:val="9"/>
    <w:qFormat/>
    <w:rsid w:val="00853117"/>
    <w:pPr>
      <w:keepNext/>
      <w:keepLines/>
      <w:spacing w:before="360" w:after="80"/>
      <w:outlineLvl w:val="0"/>
    </w:pPr>
    <w:rPr>
      <w:rFonts w:eastAsiaTheme="majorEastAsia" w:cstheme="majorBidi"/>
      <w:b/>
      <w:kern w:val="2"/>
      <w:sz w:val="48"/>
      <w:szCs w:val="40"/>
      <w14:ligatures w14:val="standardContextual"/>
    </w:rPr>
  </w:style>
  <w:style w:type="paragraph" w:styleId="Heading2">
    <w:name w:val="heading 2"/>
    <w:basedOn w:val="Normal"/>
    <w:next w:val="Normal"/>
    <w:link w:val="Heading2Char"/>
    <w:uiPriority w:val="9"/>
    <w:unhideWhenUsed/>
    <w:qFormat/>
    <w:rsid w:val="002C7099"/>
    <w:pPr>
      <w:keepNext/>
      <w:keepLines/>
      <w:spacing w:before="160" w:after="80"/>
      <w:outlineLvl w:val="1"/>
    </w:pPr>
    <w:rPr>
      <w:rFonts w:eastAsiaTheme="majorEastAsia" w:cstheme="majorBidi"/>
      <w:kern w:val="2"/>
      <w:sz w:val="36"/>
      <w:szCs w:val="24"/>
      <w14:ligatures w14:val="standardContextual"/>
    </w:rPr>
  </w:style>
  <w:style w:type="paragraph" w:styleId="Heading3">
    <w:name w:val="heading 3"/>
    <w:basedOn w:val="Normal"/>
    <w:next w:val="Normal"/>
    <w:link w:val="Heading3Char"/>
    <w:uiPriority w:val="9"/>
    <w:unhideWhenUsed/>
    <w:qFormat/>
    <w:rsid w:val="00853117"/>
    <w:pPr>
      <w:keepNext/>
      <w:keepLines/>
      <w:spacing w:before="160" w:after="80"/>
      <w:outlineLvl w:val="2"/>
    </w:pPr>
    <w:rPr>
      <w:rFonts w:eastAsiaTheme="majorEastAsia" w:cstheme="majorBidi"/>
      <w:b/>
      <w:kern w:val="2"/>
      <w:sz w:val="28"/>
      <w:szCs w:val="28"/>
      <w14:ligatures w14:val="standardContextual"/>
    </w:rPr>
  </w:style>
  <w:style w:type="paragraph" w:styleId="Heading4">
    <w:name w:val="heading 4"/>
    <w:basedOn w:val="Normal"/>
    <w:next w:val="Normal"/>
    <w:link w:val="Heading4Char"/>
    <w:uiPriority w:val="9"/>
    <w:unhideWhenUsed/>
    <w:qFormat/>
    <w:rsid w:val="002C7099"/>
    <w:pPr>
      <w:keepNext/>
      <w:keepLines/>
      <w:spacing w:before="80" w:after="80"/>
      <w:outlineLvl w:val="3"/>
    </w:pPr>
    <w:rPr>
      <w:rFonts w:eastAsiaTheme="majorEastAsia" w:cstheme="majorBidi"/>
      <w:i/>
      <w:iCs/>
      <w:kern w:val="2"/>
      <w:sz w:val="28"/>
      <w14:ligatures w14:val="standardContextual"/>
    </w:rPr>
  </w:style>
  <w:style w:type="paragraph" w:styleId="Heading5">
    <w:name w:val="heading 5"/>
    <w:basedOn w:val="Normal"/>
    <w:next w:val="Normal"/>
    <w:link w:val="Heading5Char"/>
    <w:uiPriority w:val="9"/>
    <w:semiHidden/>
    <w:unhideWhenUsed/>
    <w:qFormat/>
    <w:rsid w:val="00431758"/>
    <w:pPr>
      <w:keepNext/>
      <w:keepLines/>
      <w:spacing w:before="80" w:after="40"/>
      <w:outlineLvl w:val="4"/>
    </w:pPr>
    <w:rPr>
      <w:rFonts w:eastAsiaTheme="majorEastAsia" w:cstheme="majorBidi"/>
      <w:color w:val="4D2A8D"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431758"/>
    <w:pPr>
      <w:keepNext/>
      <w:keepLines/>
      <w:spacing w:before="40" w:after="0"/>
      <w:outlineLvl w:val="5"/>
    </w:pPr>
    <w:rPr>
      <w:rFonts w:eastAsiaTheme="majorEastAsia" w:cstheme="majorBidi"/>
      <w:i/>
      <w:iCs/>
      <w:color w:val="166DC0" w:themeColor="text1" w:themeTint="A6"/>
      <w:kern w:val="2"/>
      <w14:ligatures w14:val="standardContextual"/>
    </w:rPr>
  </w:style>
  <w:style w:type="paragraph" w:styleId="Heading7">
    <w:name w:val="heading 7"/>
    <w:basedOn w:val="Normal"/>
    <w:next w:val="Normal"/>
    <w:link w:val="Heading7Char"/>
    <w:uiPriority w:val="9"/>
    <w:semiHidden/>
    <w:unhideWhenUsed/>
    <w:qFormat/>
    <w:rsid w:val="00431758"/>
    <w:pPr>
      <w:keepNext/>
      <w:keepLines/>
      <w:spacing w:before="40" w:after="0"/>
      <w:outlineLvl w:val="6"/>
    </w:pPr>
    <w:rPr>
      <w:rFonts w:eastAsiaTheme="majorEastAsia" w:cstheme="majorBidi"/>
      <w:color w:val="166DC0" w:themeColor="text1" w:themeTint="A6"/>
      <w:kern w:val="2"/>
      <w14:ligatures w14:val="standardContextual"/>
    </w:rPr>
  </w:style>
  <w:style w:type="paragraph" w:styleId="Heading8">
    <w:name w:val="heading 8"/>
    <w:basedOn w:val="Normal"/>
    <w:next w:val="Normal"/>
    <w:link w:val="Heading8Char"/>
    <w:uiPriority w:val="9"/>
    <w:semiHidden/>
    <w:unhideWhenUsed/>
    <w:qFormat/>
    <w:rsid w:val="00431758"/>
    <w:pPr>
      <w:keepNext/>
      <w:keepLines/>
      <w:spacing w:after="0"/>
      <w:outlineLvl w:val="7"/>
    </w:pPr>
    <w:rPr>
      <w:rFonts w:eastAsiaTheme="majorEastAsia" w:cstheme="majorBidi"/>
      <w:i/>
      <w:iCs/>
      <w:color w:val="0D3F70" w:themeColor="text1" w:themeTint="D8"/>
      <w:kern w:val="2"/>
      <w14:ligatures w14:val="standardContextual"/>
    </w:rPr>
  </w:style>
  <w:style w:type="paragraph" w:styleId="Heading9">
    <w:name w:val="heading 9"/>
    <w:basedOn w:val="Normal"/>
    <w:next w:val="Normal"/>
    <w:link w:val="Heading9Char"/>
    <w:uiPriority w:val="9"/>
    <w:semiHidden/>
    <w:unhideWhenUsed/>
    <w:qFormat/>
    <w:rsid w:val="00431758"/>
    <w:pPr>
      <w:keepNext/>
      <w:keepLines/>
      <w:spacing w:after="0"/>
      <w:outlineLvl w:val="8"/>
    </w:pPr>
    <w:rPr>
      <w:rFonts w:eastAsiaTheme="majorEastAsia" w:cstheme="majorBidi"/>
      <w:color w:val="0D3F70"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117"/>
    <w:rPr>
      <w:rFonts w:ascii="Source Sans Pro" w:eastAsiaTheme="majorEastAsia" w:hAnsi="Source Sans Pro" w:cstheme="majorBidi"/>
      <w:b/>
      <w:sz w:val="48"/>
      <w:szCs w:val="40"/>
    </w:rPr>
  </w:style>
  <w:style w:type="character" w:customStyle="1" w:styleId="Heading2Char">
    <w:name w:val="Heading 2 Char"/>
    <w:basedOn w:val="DefaultParagraphFont"/>
    <w:link w:val="Heading2"/>
    <w:uiPriority w:val="9"/>
    <w:rsid w:val="002C7099"/>
    <w:rPr>
      <w:rFonts w:ascii="Source Sans Pro" w:eastAsiaTheme="majorEastAsia" w:hAnsi="Source Sans Pro" w:cstheme="majorBidi"/>
      <w:sz w:val="36"/>
      <w:szCs w:val="24"/>
    </w:rPr>
  </w:style>
  <w:style w:type="character" w:customStyle="1" w:styleId="Heading3Char">
    <w:name w:val="Heading 3 Char"/>
    <w:basedOn w:val="DefaultParagraphFont"/>
    <w:link w:val="Heading3"/>
    <w:uiPriority w:val="9"/>
    <w:rsid w:val="00853117"/>
    <w:rPr>
      <w:rFonts w:ascii="Source Sans Pro" w:eastAsiaTheme="majorEastAsia" w:hAnsi="Source Sans Pro" w:cstheme="majorBidi"/>
      <w:b/>
      <w:sz w:val="28"/>
      <w:szCs w:val="28"/>
    </w:rPr>
  </w:style>
  <w:style w:type="character" w:customStyle="1" w:styleId="Heading4Char">
    <w:name w:val="Heading 4 Char"/>
    <w:basedOn w:val="DefaultParagraphFont"/>
    <w:link w:val="Heading4"/>
    <w:uiPriority w:val="9"/>
    <w:rsid w:val="002C7099"/>
    <w:rPr>
      <w:rFonts w:eastAsiaTheme="majorEastAsia" w:cstheme="majorBidi"/>
      <w:i/>
      <w:iCs/>
      <w:sz w:val="28"/>
    </w:rPr>
  </w:style>
  <w:style w:type="character" w:customStyle="1" w:styleId="Heading5Char">
    <w:name w:val="Heading 5 Char"/>
    <w:basedOn w:val="DefaultParagraphFont"/>
    <w:link w:val="Heading5"/>
    <w:uiPriority w:val="9"/>
    <w:semiHidden/>
    <w:rsid w:val="00431758"/>
    <w:rPr>
      <w:rFonts w:eastAsiaTheme="majorEastAsia" w:cstheme="majorBidi"/>
      <w:color w:val="4D2A8D" w:themeColor="accent1" w:themeShade="BF"/>
    </w:rPr>
  </w:style>
  <w:style w:type="character" w:customStyle="1" w:styleId="Heading6Char">
    <w:name w:val="Heading 6 Char"/>
    <w:basedOn w:val="DefaultParagraphFont"/>
    <w:link w:val="Heading6"/>
    <w:uiPriority w:val="9"/>
    <w:semiHidden/>
    <w:rsid w:val="00431758"/>
    <w:rPr>
      <w:rFonts w:eastAsiaTheme="majorEastAsia" w:cstheme="majorBidi"/>
      <w:i/>
      <w:iCs/>
      <w:color w:val="166DC0" w:themeColor="text1" w:themeTint="A6"/>
    </w:rPr>
  </w:style>
  <w:style w:type="character" w:customStyle="1" w:styleId="Heading7Char">
    <w:name w:val="Heading 7 Char"/>
    <w:basedOn w:val="DefaultParagraphFont"/>
    <w:link w:val="Heading7"/>
    <w:uiPriority w:val="9"/>
    <w:semiHidden/>
    <w:rsid w:val="00431758"/>
    <w:rPr>
      <w:rFonts w:eastAsiaTheme="majorEastAsia" w:cstheme="majorBidi"/>
      <w:color w:val="166DC0" w:themeColor="text1" w:themeTint="A6"/>
    </w:rPr>
  </w:style>
  <w:style w:type="character" w:customStyle="1" w:styleId="Heading8Char">
    <w:name w:val="Heading 8 Char"/>
    <w:basedOn w:val="DefaultParagraphFont"/>
    <w:link w:val="Heading8"/>
    <w:uiPriority w:val="9"/>
    <w:semiHidden/>
    <w:rsid w:val="00431758"/>
    <w:rPr>
      <w:rFonts w:eastAsiaTheme="majorEastAsia" w:cstheme="majorBidi"/>
      <w:i/>
      <w:iCs/>
      <w:color w:val="0D3F70" w:themeColor="text1" w:themeTint="D8"/>
    </w:rPr>
  </w:style>
  <w:style w:type="character" w:customStyle="1" w:styleId="Heading9Char">
    <w:name w:val="Heading 9 Char"/>
    <w:basedOn w:val="DefaultParagraphFont"/>
    <w:link w:val="Heading9"/>
    <w:uiPriority w:val="9"/>
    <w:semiHidden/>
    <w:rsid w:val="00431758"/>
    <w:rPr>
      <w:rFonts w:eastAsiaTheme="majorEastAsia" w:cstheme="majorBidi"/>
      <w:color w:val="0D3F70" w:themeColor="text1" w:themeTint="D8"/>
    </w:rPr>
  </w:style>
  <w:style w:type="paragraph" w:styleId="Title">
    <w:name w:val="Title"/>
    <w:basedOn w:val="Normal"/>
    <w:next w:val="Normal"/>
    <w:link w:val="TitleChar"/>
    <w:uiPriority w:val="10"/>
    <w:qFormat/>
    <w:rsid w:val="005D7A09"/>
    <w:pPr>
      <w:spacing w:before="120" w:after="400" w:line="240" w:lineRule="auto"/>
      <w:contextualSpacing/>
    </w:pPr>
    <w:rPr>
      <w:rFonts w:eastAsiaTheme="majorEastAsia" w:cs="Calibri"/>
      <w:spacing w:val="-10"/>
      <w:kern w:val="28"/>
      <w:sz w:val="20"/>
      <w:szCs w:val="20"/>
      <w14:ligatures w14:val="standardContextual"/>
    </w:rPr>
  </w:style>
  <w:style w:type="character" w:customStyle="1" w:styleId="TitleChar">
    <w:name w:val="Title Char"/>
    <w:basedOn w:val="DefaultParagraphFont"/>
    <w:link w:val="Title"/>
    <w:uiPriority w:val="10"/>
    <w:rsid w:val="005D7A09"/>
    <w:rPr>
      <w:rFonts w:ascii="Source Sans Pro" w:eastAsiaTheme="majorEastAsia" w:hAnsi="Source Sans Pro" w:cs="Calibri"/>
      <w:spacing w:val="-10"/>
      <w:kern w:val="28"/>
      <w:sz w:val="20"/>
      <w:szCs w:val="20"/>
    </w:rPr>
  </w:style>
  <w:style w:type="paragraph" w:styleId="Subtitle">
    <w:name w:val="Subtitle"/>
    <w:basedOn w:val="Normal"/>
    <w:next w:val="Normal"/>
    <w:link w:val="SubtitleChar"/>
    <w:uiPriority w:val="11"/>
    <w:qFormat/>
    <w:rsid w:val="00431758"/>
    <w:pPr>
      <w:numPr>
        <w:ilvl w:val="1"/>
      </w:numPr>
    </w:pPr>
    <w:rPr>
      <w:rFonts w:eastAsiaTheme="majorEastAsia" w:cstheme="majorBidi"/>
      <w:color w:val="166DC0"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31758"/>
    <w:rPr>
      <w:rFonts w:eastAsiaTheme="majorEastAsia" w:cstheme="majorBidi"/>
      <w:color w:val="166DC0" w:themeColor="text1" w:themeTint="A6"/>
      <w:spacing w:val="15"/>
      <w:sz w:val="28"/>
      <w:szCs w:val="28"/>
    </w:rPr>
  </w:style>
  <w:style w:type="paragraph" w:styleId="Quote">
    <w:name w:val="Quote"/>
    <w:basedOn w:val="Normal"/>
    <w:next w:val="Normal"/>
    <w:link w:val="QuoteChar"/>
    <w:uiPriority w:val="29"/>
    <w:qFormat/>
    <w:rsid w:val="00431758"/>
    <w:pPr>
      <w:spacing w:before="160"/>
      <w:jc w:val="center"/>
    </w:pPr>
    <w:rPr>
      <w:i/>
      <w:iCs/>
      <w:color w:val="125698" w:themeColor="text1" w:themeTint="BF"/>
      <w:kern w:val="2"/>
      <w14:ligatures w14:val="standardContextual"/>
    </w:rPr>
  </w:style>
  <w:style w:type="character" w:customStyle="1" w:styleId="QuoteChar">
    <w:name w:val="Quote Char"/>
    <w:basedOn w:val="DefaultParagraphFont"/>
    <w:link w:val="Quote"/>
    <w:uiPriority w:val="29"/>
    <w:rsid w:val="00431758"/>
    <w:rPr>
      <w:i/>
      <w:iCs/>
      <w:color w:val="125698" w:themeColor="text1" w:themeTint="BF"/>
    </w:rPr>
  </w:style>
  <w:style w:type="paragraph" w:styleId="ListParagraph">
    <w:name w:val="List Paragraph"/>
    <w:basedOn w:val="Normal"/>
    <w:uiPriority w:val="34"/>
    <w:qFormat/>
    <w:rsid w:val="005D7A09"/>
  </w:style>
  <w:style w:type="character" w:styleId="IntenseEmphasis">
    <w:name w:val="Intense Emphasis"/>
    <w:basedOn w:val="DefaultParagraphFont"/>
    <w:uiPriority w:val="21"/>
    <w:qFormat/>
    <w:rsid w:val="00431758"/>
    <w:rPr>
      <w:i/>
      <w:iCs/>
      <w:color w:val="4D2A8D" w:themeColor="accent1" w:themeShade="BF"/>
    </w:rPr>
  </w:style>
  <w:style w:type="paragraph" w:styleId="IntenseQuote">
    <w:name w:val="Intense Quote"/>
    <w:basedOn w:val="Normal"/>
    <w:next w:val="Normal"/>
    <w:link w:val="IntenseQuoteChar"/>
    <w:uiPriority w:val="30"/>
    <w:qFormat/>
    <w:rsid w:val="00431758"/>
    <w:pPr>
      <w:pBdr>
        <w:top w:val="single" w:sz="4" w:space="10" w:color="4D2A8D" w:themeColor="accent1" w:themeShade="BF"/>
        <w:bottom w:val="single" w:sz="4" w:space="10" w:color="4D2A8D" w:themeColor="accent1" w:themeShade="BF"/>
      </w:pBdr>
      <w:spacing w:before="360" w:after="360"/>
      <w:ind w:left="864" w:right="864"/>
      <w:jc w:val="center"/>
    </w:pPr>
    <w:rPr>
      <w:i/>
      <w:iCs/>
      <w:color w:val="4D2A8D" w:themeColor="accent1" w:themeShade="BF"/>
      <w:kern w:val="2"/>
      <w14:ligatures w14:val="standardContextual"/>
    </w:rPr>
  </w:style>
  <w:style w:type="character" w:customStyle="1" w:styleId="IntenseQuoteChar">
    <w:name w:val="Intense Quote Char"/>
    <w:basedOn w:val="DefaultParagraphFont"/>
    <w:link w:val="IntenseQuote"/>
    <w:uiPriority w:val="30"/>
    <w:rsid w:val="00431758"/>
    <w:rPr>
      <w:i/>
      <w:iCs/>
      <w:color w:val="4D2A8D" w:themeColor="accent1" w:themeShade="BF"/>
    </w:rPr>
  </w:style>
  <w:style w:type="character" w:styleId="IntenseReference">
    <w:name w:val="Intense Reference"/>
    <w:basedOn w:val="DefaultParagraphFont"/>
    <w:uiPriority w:val="32"/>
    <w:qFormat/>
    <w:rsid w:val="00431758"/>
    <w:rPr>
      <w:b/>
      <w:bCs/>
      <w:smallCaps/>
      <w:color w:val="4D2A8D" w:themeColor="accent1" w:themeShade="BF"/>
      <w:spacing w:val="5"/>
    </w:rPr>
  </w:style>
  <w:style w:type="paragraph" w:styleId="Header">
    <w:name w:val="header"/>
    <w:basedOn w:val="Normal"/>
    <w:link w:val="HeaderChar"/>
    <w:uiPriority w:val="99"/>
    <w:unhideWhenUsed/>
    <w:rsid w:val="00431758"/>
    <w:pPr>
      <w:tabs>
        <w:tab w:val="center" w:pos="4513"/>
        <w:tab w:val="right" w:pos="9026"/>
      </w:tabs>
      <w:spacing w:before="120" w:after="120" w:line="280" w:lineRule="atLeast"/>
    </w:pPr>
    <w:rPr>
      <w:rFonts w:ascii="Century Gothic" w:eastAsia="Times New Roman" w:hAnsi="Century Gothic" w:cs="Arial"/>
    </w:rPr>
  </w:style>
  <w:style w:type="character" w:customStyle="1" w:styleId="HeaderChar">
    <w:name w:val="Header Char"/>
    <w:basedOn w:val="DefaultParagraphFont"/>
    <w:link w:val="Header"/>
    <w:uiPriority w:val="99"/>
    <w:rsid w:val="00431758"/>
    <w:rPr>
      <w:rFonts w:ascii="Century Gothic" w:eastAsia="Times New Roman" w:hAnsi="Century Gothic" w:cs="Arial"/>
      <w:kern w:val="0"/>
      <w14:ligatures w14:val="none"/>
    </w:rPr>
  </w:style>
  <w:style w:type="paragraph" w:styleId="Footer">
    <w:name w:val="footer"/>
    <w:basedOn w:val="Normal"/>
    <w:link w:val="FooterChar"/>
    <w:uiPriority w:val="99"/>
    <w:rsid w:val="00431758"/>
    <w:pPr>
      <w:spacing w:after="0" w:line="280" w:lineRule="atLeast"/>
    </w:pPr>
    <w:rPr>
      <w:rFonts w:ascii="Century Gothic" w:eastAsia="Times New Roman" w:hAnsi="Century Gothic" w:cs="Arial"/>
      <w:color w:val="338EE7" w:themeColor="text1" w:themeTint="80"/>
      <w:sz w:val="20"/>
      <w:szCs w:val="20"/>
    </w:rPr>
  </w:style>
  <w:style w:type="character" w:customStyle="1" w:styleId="FooterChar">
    <w:name w:val="Footer Char"/>
    <w:basedOn w:val="DefaultParagraphFont"/>
    <w:link w:val="Footer"/>
    <w:uiPriority w:val="99"/>
    <w:rsid w:val="00431758"/>
    <w:rPr>
      <w:rFonts w:ascii="Century Gothic" w:eastAsia="Times New Roman" w:hAnsi="Century Gothic" w:cs="Arial"/>
      <w:color w:val="338EE7" w:themeColor="text1" w:themeTint="80"/>
      <w:kern w:val="0"/>
      <w:sz w:val="20"/>
      <w:szCs w:val="20"/>
      <w14:ligatures w14:val="none"/>
    </w:rPr>
  </w:style>
  <w:style w:type="table" w:styleId="GridTable4-Accent4">
    <w:name w:val="Grid Table 4 Accent 4"/>
    <w:basedOn w:val="TableNormal"/>
    <w:uiPriority w:val="49"/>
    <w:rsid w:val="00960402"/>
    <w:pPr>
      <w:spacing w:after="0" w:line="240" w:lineRule="auto"/>
    </w:pPr>
    <w:rPr>
      <w:kern w:val="0"/>
      <w:lang w:val="en-US"/>
      <w14:ligatures w14:val="none"/>
    </w:rPr>
    <w:tblPr>
      <w:tblStyleRowBandSize w:val="1"/>
      <w:tblStyleColBandSize w:val="1"/>
      <w:tblBorders>
        <w:top w:val="single" w:sz="4" w:space="0" w:color="E3C672" w:themeColor="accent4" w:themeTint="99"/>
        <w:left w:val="single" w:sz="4" w:space="0" w:color="E3C672" w:themeColor="accent4" w:themeTint="99"/>
        <w:bottom w:val="single" w:sz="4" w:space="0" w:color="E3C672" w:themeColor="accent4" w:themeTint="99"/>
        <w:right w:val="single" w:sz="4" w:space="0" w:color="E3C672" w:themeColor="accent4" w:themeTint="99"/>
        <w:insideH w:val="single" w:sz="4" w:space="0" w:color="E3C672" w:themeColor="accent4" w:themeTint="99"/>
        <w:insideV w:val="single" w:sz="4" w:space="0" w:color="E3C672" w:themeColor="accent4" w:themeTint="99"/>
      </w:tblBorders>
    </w:tblPr>
    <w:tblStylePr w:type="firstRow">
      <w:rPr>
        <w:b/>
        <w:bCs/>
        <w:color w:val="FFFFFF" w:themeColor="background1"/>
      </w:rPr>
      <w:tblPr/>
      <w:tcPr>
        <w:tcBorders>
          <w:top w:val="single" w:sz="4" w:space="0" w:color="BF9926" w:themeColor="accent4"/>
          <w:left w:val="single" w:sz="4" w:space="0" w:color="BF9926" w:themeColor="accent4"/>
          <w:bottom w:val="single" w:sz="4" w:space="0" w:color="BF9926" w:themeColor="accent4"/>
          <w:right w:val="single" w:sz="4" w:space="0" w:color="BF9926" w:themeColor="accent4"/>
          <w:insideH w:val="nil"/>
          <w:insideV w:val="nil"/>
        </w:tcBorders>
        <w:shd w:val="clear" w:color="auto" w:fill="BF9926" w:themeFill="accent4"/>
      </w:tcPr>
    </w:tblStylePr>
    <w:tblStylePr w:type="lastRow">
      <w:rPr>
        <w:b/>
        <w:bCs/>
      </w:rPr>
      <w:tblPr/>
      <w:tcPr>
        <w:tcBorders>
          <w:top w:val="double" w:sz="4" w:space="0" w:color="BF9926" w:themeColor="accent4"/>
        </w:tcBorders>
      </w:tcPr>
    </w:tblStylePr>
    <w:tblStylePr w:type="firstCol">
      <w:rPr>
        <w:b/>
        <w:bCs/>
      </w:rPr>
    </w:tblStylePr>
    <w:tblStylePr w:type="lastCol">
      <w:rPr>
        <w:b/>
        <w:bCs/>
      </w:rPr>
    </w:tblStylePr>
    <w:tblStylePr w:type="band1Vert">
      <w:tblPr/>
      <w:tcPr>
        <w:shd w:val="clear" w:color="auto" w:fill="F5ECD0" w:themeFill="accent4" w:themeFillTint="33"/>
      </w:tcPr>
    </w:tblStylePr>
    <w:tblStylePr w:type="band1Horz">
      <w:tblPr/>
      <w:tcPr>
        <w:shd w:val="clear" w:color="auto" w:fill="F5ECD0" w:themeFill="accent4" w:themeFillTint="33"/>
      </w:tcPr>
    </w:tblStylePr>
  </w:style>
  <w:style w:type="paragraph" w:customStyle="1" w:styleId="tabletext">
    <w:name w:val="tabletext"/>
    <w:basedOn w:val="Normal"/>
    <w:rsid w:val="00960402"/>
    <w:pPr>
      <w:spacing w:before="60" w:after="60" w:line="240" w:lineRule="auto"/>
    </w:pPr>
    <w:rPr>
      <w:rFonts w:ascii="Century Gothic" w:hAnsi="Century Gothic" w:cs="Arial"/>
      <w:sz w:val="20"/>
      <w:szCs w:val="20"/>
      <w:lang w:eastAsia="en-NZ"/>
    </w:rPr>
  </w:style>
  <w:style w:type="paragraph" w:customStyle="1" w:styleId="paragraph">
    <w:name w:val="paragraph"/>
    <w:basedOn w:val="Normal"/>
    <w:rsid w:val="00960402"/>
    <w:pPr>
      <w:spacing w:before="100" w:beforeAutospacing="1" w:after="100" w:afterAutospacing="1" w:line="240" w:lineRule="auto"/>
    </w:pPr>
    <w:rPr>
      <w:rFonts w:ascii="Calibri" w:hAnsi="Calibri" w:cs="Calibri"/>
      <w:lang w:eastAsia="en-NZ"/>
    </w:rPr>
  </w:style>
  <w:style w:type="paragraph" w:customStyle="1" w:styleId="xmsonormal">
    <w:name w:val="xmsonormal"/>
    <w:basedOn w:val="Normal"/>
    <w:rsid w:val="00960402"/>
    <w:pPr>
      <w:spacing w:after="0" w:line="240" w:lineRule="auto"/>
    </w:pPr>
    <w:rPr>
      <w:rFonts w:ascii="Calibri" w:hAnsi="Calibri" w:cs="Calibri"/>
      <w:lang w:eastAsia="en-NZ"/>
    </w:rPr>
  </w:style>
  <w:style w:type="paragraph" w:customStyle="1" w:styleId="xmsonormal0">
    <w:name w:val="x_msonormal"/>
    <w:basedOn w:val="Normal"/>
    <w:rsid w:val="00960402"/>
    <w:pPr>
      <w:spacing w:after="0" w:line="240" w:lineRule="auto"/>
    </w:pPr>
    <w:rPr>
      <w:rFonts w:ascii="Calibri" w:hAnsi="Calibri" w:cs="Calibri"/>
      <w:lang w:eastAsia="en-NZ"/>
    </w:rPr>
  </w:style>
  <w:style w:type="paragraph" w:customStyle="1" w:styleId="xtabletext">
    <w:name w:val="x_tabletext"/>
    <w:basedOn w:val="Normal"/>
    <w:rsid w:val="00960402"/>
    <w:pPr>
      <w:spacing w:before="60" w:after="60" w:line="240" w:lineRule="auto"/>
    </w:pPr>
    <w:rPr>
      <w:rFonts w:ascii="Century Gothic" w:hAnsi="Century Gothic" w:cs="Calibri"/>
      <w:sz w:val="20"/>
      <w:szCs w:val="20"/>
      <w:lang w:eastAsia="en-NZ"/>
    </w:rPr>
  </w:style>
  <w:style w:type="paragraph" w:styleId="PlainText">
    <w:name w:val="Plain Text"/>
    <w:basedOn w:val="Normal"/>
    <w:link w:val="PlainTextChar"/>
    <w:uiPriority w:val="99"/>
    <w:semiHidden/>
    <w:unhideWhenUsed/>
    <w:rsid w:val="00960402"/>
    <w:pPr>
      <w:spacing w:after="0" w:line="240" w:lineRule="auto"/>
    </w:pPr>
    <w:rPr>
      <w:rFonts w:eastAsia="Times New Roman"/>
      <w:kern w:val="2"/>
      <w:szCs w:val="21"/>
      <w14:ligatures w14:val="standardContextual"/>
    </w:rPr>
  </w:style>
  <w:style w:type="character" w:customStyle="1" w:styleId="PlainTextChar">
    <w:name w:val="Plain Text Char"/>
    <w:basedOn w:val="DefaultParagraphFont"/>
    <w:link w:val="PlainText"/>
    <w:uiPriority w:val="99"/>
    <w:semiHidden/>
    <w:rsid w:val="00960402"/>
    <w:rPr>
      <w:rFonts w:ascii="Source Sans Pro" w:eastAsia="Times New Roman" w:hAnsi="Source Sans Pro"/>
      <w:szCs w:val="21"/>
    </w:rPr>
  </w:style>
  <w:style w:type="table" w:styleId="TableGrid">
    <w:name w:val="Table Grid"/>
    <w:basedOn w:val="TableNormal"/>
    <w:uiPriority w:val="59"/>
    <w:rsid w:val="00FB4123"/>
    <w:pPr>
      <w:spacing w:after="0" w:line="240" w:lineRule="auto"/>
    </w:pPr>
    <w:tblPr>
      <w:tblBorders>
        <w:top w:val="single" w:sz="4" w:space="0" w:color="061D33" w:themeColor="text1"/>
        <w:left w:val="single" w:sz="4" w:space="0" w:color="061D33" w:themeColor="text1"/>
        <w:bottom w:val="single" w:sz="4" w:space="0" w:color="061D33" w:themeColor="text1"/>
        <w:right w:val="single" w:sz="4" w:space="0" w:color="061D33" w:themeColor="text1"/>
        <w:insideH w:val="single" w:sz="4" w:space="0" w:color="061D33" w:themeColor="text1"/>
        <w:insideV w:val="single" w:sz="4" w:space="0" w:color="061D33" w:themeColor="text1"/>
      </w:tblBorders>
    </w:tblPr>
  </w:style>
  <w:style w:type="paragraph" w:styleId="NormalWeb">
    <w:name w:val="Normal (Web)"/>
    <w:basedOn w:val="Normal"/>
    <w:uiPriority w:val="99"/>
    <w:semiHidden/>
    <w:unhideWhenUsed/>
    <w:rsid w:val="00303B38"/>
    <w:pPr>
      <w:spacing w:before="100" w:beforeAutospacing="1" w:after="100" w:afterAutospacing="1" w:line="240" w:lineRule="auto"/>
    </w:pPr>
    <w:rPr>
      <w:rFonts w:ascii="Times New Roman" w:eastAsia="Times New Roman" w:hAnsi="Times New Roman" w:cs="Times New Roman"/>
      <w:szCs w:val="24"/>
      <w:lang w:eastAsia="en-NZ"/>
    </w:rPr>
  </w:style>
  <w:style w:type="character" w:styleId="Hyperlink">
    <w:name w:val="Hyperlink"/>
    <w:basedOn w:val="DefaultParagraphFont"/>
    <w:uiPriority w:val="99"/>
    <w:unhideWhenUsed/>
    <w:rsid w:val="00303B38"/>
    <w:rPr>
      <w:color w:val="0000FF"/>
      <w:u w:val="single"/>
    </w:rPr>
  </w:style>
  <w:style w:type="character" w:customStyle="1" w:styleId="linkname-inner">
    <w:name w:val="link__name-inner"/>
    <w:basedOn w:val="DefaultParagraphFont"/>
    <w:rsid w:val="00303B38"/>
  </w:style>
  <w:style w:type="character" w:customStyle="1" w:styleId="linkmeta">
    <w:name w:val="link__meta"/>
    <w:basedOn w:val="DefaultParagraphFont"/>
    <w:rsid w:val="00303B38"/>
  </w:style>
  <w:style w:type="character" w:styleId="Emphasis">
    <w:name w:val="Emphasis"/>
    <w:basedOn w:val="DefaultParagraphFont"/>
    <w:uiPriority w:val="20"/>
    <w:qFormat/>
    <w:rsid w:val="00303B38"/>
    <w:rPr>
      <w:i/>
      <w:iCs/>
    </w:rPr>
  </w:style>
  <w:style w:type="paragraph" w:styleId="Revision">
    <w:name w:val="Revision"/>
    <w:hidden/>
    <w:uiPriority w:val="99"/>
    <w:semiHidden/>
    <w:rsid w:val="00303B38"/>
    <w:pPr>
      <w:spacing w:after="0" w:line="240" w:lineRule="auto"/>
    </w:pPr>
    <w:rPr>
      <w:kern w:val="0"/>
      <w14:ligatures w14:val="none"/>
    </w:rPr>
  </w:style>
  <w:style w:type="character" w:styleId="CommentReference">
    <w:name w:val="annotation reference"/>
    <w:basedOn w:val="DefaultParagraphFont"/>
    <w:uiPriority w:val="99"/>
    <w:semiHidden/>
    <w:unhideWhenUsed/>
    <w:rsid w:val="00303B38"/>
    <w:rPr>
      <w:sz w:val="16"/>
      <w:szCs w:val="16"/>
    </w:rPr>
  </w:style>
  <w:style w:type="paragraph" w:styleId="CommentText">
    <w:name w:val="annotation text"/>
    <w:basedOn w:val="Normal"/>
    <w:link w:val="CommentTextChar"/>
    <w:uiPriority w:val="99"/>
    <w:unhideWhenUsed/>
    <w:rsid w:val="00303B38"/>
    <w:pPr>
      <w:spacing w:line="240" w:lineRule="auto"/>
    </w:pPr>
    <w:rPr>
      <w:sz w:val="20"/>
      <w:szCs w:val="20"/>
    </w:rPr>
  </w:style>
  <w:style w:type="character" w:customStyle="1" w:styleId="CommentTextChar">
    <w:name w:val="Comment Text Char"/>
    <w:basedOn w:val="DefaultParagraphFont"/>
    <w:link w:val="CommentText"/>
    <w:uiPriority w:val="99"/>
    <w:rsid w:val="00303B38"/>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03B38"/>
    <w:rPr>
      <w:b/>
      <w:bCs/>
    </w:rPr>
  </w:style>
  <w:style w:type="character" w:customStyle="1" w:styleId="CommentSubjectChar">
    <w:name w:val="Comment Subject Char"/>
    <w:basedOn w:val="CommentTextChar"/>
    <w:link w:val="CommentSubject"/>
    <w:uiPriority w:val="99"/>
    <w:semiHidden/>
    <w:rsid w:val="00303B38"/>
    <w:rPr>
      <w:b/>
      <w:bCs/>
      <w:kern w:val="0"/>
      <w:sz w:val="20"/>
      <w:szCs w:val="20"/>
      <w14:ligatures w14:val="none"/>
    </w:rPr>
  </w:style>
  <w:style w:type="character" w:styleId="UnresolvedMention">
    <w:name w:val="Unresolved Mention"/>
    <w:basedOn w:val="DefaultParagraphFont"/>
    <w:uiPriority w:val="99"/>
    <w:semiHidden/>
    <w:unhideWhenUsed/>
    <w:rsid w:val="00303B38"/>
    <w:rPr>
      <w:color w:val="605E5C"/>
      <w:shd w:val="clear" w:color="auto" w:fill="E1DFDD"/>
    </w:rPr>
  </w:style>
  <w:style w:type="table" w:styleId="ListTable4-Accent1">
    <w:name w:val="List Table 4 Accent 1"/>
    <w:basedOn w:val="TableNormal"/>
    <w:uiPriority w:val="49"/>
    <w:rsid w:val="003214C3"/>
    <w:pPr>
      <w:spacing w:after="0" w:line="240" w:lineRule="auto"/>
    </w:pPr>
    <w:tblPr>
      <w:tblStyleRowBandSize w:val="1"/>
      <w:tblStyleColBandSize w:val="1"/>
      <w:tblBorders>
        <w:top w:val="single" w:sz="4" w:space="0" w:color="A385DA" w:themeColor="accent1" w:themeTint="99"/>
        <w:left w:val="single" w:sz="4" w:space="0" w:color="A385DA" w:themeColor="accent1" w:themeTint="99"/>
        <w:bottom w:val="single" w:sz="4" w:space="0" w:color="A385DA" w:themeColor="accent1" w:themeTint="99"/>
        <w:right w:val="single" w:sz="4" w:space="0" w:color="A385DA" w:themeColor="accent1" w:themeTint="99"/>
        <w:insideH w:val="single" w:sz="4" w:space="0" w:color="A385DA" w:themeColor="accent1" w:themeTint="99"/>
      </w:tblBorders>
    </w:tblPr>
    <w:tblStylePr w:type="firstRow">
      <w:rPr>
        <w:b/>
        <w:bCs/>
        <w:color w:val="FFFFFF" w:themeColor="background1"/>
      </w:rPr>
      <w:tblPr/>
      <w:tcPr>
        <w:tcBorders>
          <w:top w:val="single" w:sz="4" w:space="0" w:color="6839BD" w:themeColor="accent1"/>
          <w:left w:val="single" w:sz="4" w:space="0" w:color="6839BD" w:themeColor="accent1"/>
          <w:bottom w:val="single" w:sz="4" w:space="0" w:color="6839BD" w:themeColor="accent1"/>
          <w:right w:val="single" w:sz="4" w:space="0" w:color="6839BD" w:themeColor="accent1"/>
          <w:insideH w:val="nil"/>
        </w:tcBorders>
        <w:shd w:val="clear" w:color="auto" w:fill="6839BD" w:themeFill="accent1"/>
      </w:tcPr>
    </w:tblStylePr>
    <w:tblStylePr w:type="lastRow">
      <w:rPr>
        <w:b/>
        <w:bCs/>
      </w:rPr>
      <w:tblPr/>
      <w:tcPr>
        <w:tcBorders>
          <w:top w:val="double" w:sz="4" w:space="0" w:color="A385DA" w:themeColor="accent1" w:themeTint="99"/>
        </w:tcBorders>
      </w:tcPr>
    </w:tblStylePr>
    <w:tblStylePr w:type="firstCol">
      <w:rPr>
        <w:b/>
        <w:bCs/>
      </w:rPr>
    </w:tblStylePr>
    <w:tblStylePr w:type="lastCol">
      <w:rPr>
        <w:b/>
        <w:bCs/>
      </w:rPr>
    </w:tblStylePr>
    <w:tblStylePr w:type="band1Vert">
      <w:tblPr/>
      <w:tcPr>
        <w:shd w:val="clear" w:color="auto" w:fill="E0D6F2" w:themeFill="accent1" w:themeFillTint="33"/>
      </w:tcPr>
    </w:tblStylePr>
    <w:tblStylePr w:type="band1Horz">
      <w:tblPr/>
      <w:tcPr>
        <w:shd w:val="clear" w:color="auto" w:fill="E0D6F2" w:themeFill="accent1" w:themeFillTint="33"/>
      </w:tcPr>
    </w:tblStylePr>
  </w:style>
  <w:style w:type="table" w:styleId="GridTable4-Accent1">
    <w:name w:val="Grid Table 4 Accent 1"/>
    <w:basedOn w:val="TableNormal"/>
    <w:uiPriority w:val="49"/>
    <w:rsid w:val="002C7099"/>
    <w:pPr>
      <w:spacing w:after="0" w:line="240" w:lineRule="auto"/>
    </w:pPr>
    <w:tblPr>
      <w:tblStyleRowBandSize w:val="1"/>
      <w:tblStyleColBandSize w:val="1"/>
      <w:tblBorders>
        <w:top w:val="single" w:sz="4" w:space="0" w:color="A385DA" w:themeColor="accent1" w:themeTint="99"/>
        <w:left w:val="single" w:sz="4" w:space="0" w:color="A385DA" w:themeColor="accent1" w:themeTint="99"/>
        <w:bottom w:val="single" w:sz="4" w:space="0" w:color="A385DA" w:themeColor="accent1" w:themeTint="99"/>
        <w:right w:val="single" w:sz="4" w:space="0" w:color="A385DA" w:themeColor="accent1" w:themeTint="99"/>
        <w:insideH w:val="single" w:sz="4" w:space="0" w:color="A385DA" w:themeColor="accent1" w:themeTint="99"/>
        <w:insideV w:val="single" w:sz="4" w:space="0" w:color="A385DA" w:themeColor="accent1" w:themeTint="99"/>
      </w:tblBorders>
    </w:tblPr>
    <w:tblStylePr w:type="firstRow">
      <w:rPr>
        <w:b/>
        <w:bCs/>
        <w:color w:val="FFFFFF" w:themeColor="background1"/>
      </w:rPr>
      <w:tblPr/>
      <w:tcPr>
        <w:tcBorders>
          <w:top w:val="single" w:sz="4" w:space="0" w:color="6839BD" w:themeColor="accent1"/>
          <w:left w:val="single" w:sz="4" w:space="0" w:color="6839BD" w:themeColor="accent1"/>
          <w:bottom w:val="single" w:sz="4" w:space="0" w:color="6839BD" w:themeColor="accent1"/>
          <w:right w:val="single" w:sz="4" w:space="0" w:color="6839BD" w:themeColor="accent1"/>
          <w:insideH w:val="nil"/>
          <w:insideV w:val="nil"/>
        </w:tcBorders>
        <w:shd w:val="clear" w:color="auto" w:fill="6839BD" w:themeFill="accent1"/>
      </w:tcPr>
    </w:tblStylePr>
    <w:tblStylePr w:type="lastRow">
      <w:rPr>
        <w:b/>
        <w:bCs/>
      </w:rPr>
      <w:tblPr/>
      <w:tcPr>
        <w:tcBorders>
          <w:top w:val="double" w:sz="4" w:space="0" w:color="6839BD" w:themeColor="accent1"/>
        </w:tcBorders>
      </w:tcPr>
    </w:tblStylePr>
    <w:tblStylePr w:type="firstCol">
      <w:rPr>
        <w:b/>
        <w:bCs/>
      </w:rPr>
    </w:tblStylePr>
    <w:tblStylePr w:type="lastCol">
      <w:rPr>
        <w:b/>
        <w:bCs/>
      </w:rPr>
    </w:tblStylePr>
    <w:tblStylePr w:type="band1Vert">
      <w:tblPr/>
      <w:tcPr>
        <w:shd w:val="clear" w:color="auto" w:fill="E0D6F2" w:themeFill="accent1" w:themeFillTint="33"/>
      </w:tcPr>
    </w:tblStylePr>
    <w:tblStylePr w:type="band1Horz">
      <w:tblPr/>
      <w:tcPr>
        <w:shd w:val="clear" w:color="auto" w:fill="E0D6F2" w:themeFill="accent1" w:themeFillTint="33"/>
      </w:tcPr>
    </w:tblStylePr>
  </w:style>
  <w:style w:type="table" w:styleId="GridTable4">
    <w:name w:val="Grid Table 4"/>
    <w:basedOn w:val="TableNormal"/>
    <w:uiPriority w:val="49"/>
    <w:rsid w:val="00BF6F27"/>
    <w:pPr>
      <w:spacing w:after="0" w:line="240" w:lineRule="auto"/>
    </w:pPr>
    <w:tblPr>
      <w:tblStyleRowBandSize w:val="1"/>
      <w:tblStyleColBandSize w:val="1"/>
      <w:tblBorders>
        <w:top w:val="single" w:sz="4" w:space="0" w:color="1978D4" w:themeColor="text1" w:themeTint="99"/>
        <w:left w:val="single" w:sz="4" w:space="0" w:color="1978D4" w:themeColor="text1" w:themeTint="99"/>
        <w:bottom w:val="single" w:sz="4" w:space="0" w:color="1978D4" w:themeColor="text1" w:themeTint="99"/>
        <w:right w:val="single" w:sz="4" w:space="0" w:color="1978D4" w:themeColor="text1" w:themeTint="99"/>
        <w:insideH w:val="single" w:sz="4" w:space="0" w:color="1978D4" w:themeColor="text1" w:themeTint="99"/>
        <w:insideV w:val="single" w:sz="4" w:space="0" w:color="1978D4" w:themeColor="text1" w:themeTint="99"/>
      </w:tblBorders>
    </w:tblPr>
    <w:tblStylePr w:type="firstRow">
      <w:rPr>
        <w:b/>
        <w:bCs/>
        <w:color w:val="FFFFFF" w:themeColor="background1"/>
      </w:rPr>
      <w:tblPr/>
      <w:tcPr>
        <w:tcBorders>
          <w:top w:val="single" w:sz="4" w:space="0" w:color="061D33" w:themeColor="text1"/>
          <w:left w:val="single" w:sz="4" w:space="0" w:color="061D33" w:themeColor="text1"/>
          <w:bottom w:val="single" w:sz="4" w:space="0" w:color="061D33" w:themeColor="text1"/>
          <w:right w:val="single" w:sz="4" w:space="0" w:color="061D33" w:themeColor="text1"/>
          <w:insideH w:val="nil"/>
          <w:insideV w:val="nil"/>
        </w:tcBorders>
        <w:shd w:val="clear" w:color="auto" w:fill="061D33" w:themeFill="text1"/>
      </w:tcPr>
    </w:tblStylePr>
    <w:tblStylePr w:type="lastRow">
      <w:rPr>
        <w:b/>
        <w:bCs/>
      </w:rPr>
      <w:tblPr/>
      <w:tcPr>
        <w:tcBorders>
          <w:top w:val="double" w:sz="4" w:space="0" w:color="061D33" w:themeColor="text1"/>
        </w:tcBorders>
      </w:tcPr>
    </w:tblStylePr>
    <w:tblStylePr w:type="firstCol">
      <w:rPr>
        <w:b/>
        <w:bCs/>
      </w:rPr>
    </w:tblStylePr>
    <w:tblStylePr w:type="lastCol">
      <w:rPr>
        <w:b/>
        <w:bCs/>
      </w:rPr>
    </w:tblStylePr>
    <w:tblStylePr w:type="band1Vert">
      <w:tblPr/>
      <w:tcPr>
        <w:shd w:val="clear" w:color="auto" w:fill="ADD2F5" w:themeFill="text1" w:themeFillTint="33"/>
      </w:tcPr>
    </w:tblStylePr>
    <w:tblStylePr w:type="band1Horz">
      <w:tblPr/>
      <w:tcPr>
        <w:shd w:val="clear" w:color="auto" w:fill="ADD2F5" w:themeFill="text1" w:themeFillTint="33"/>
      </w:tcPr>
    </w:tblStylePr>
  </w:style>
  <w:style w:type="table" w:styleId="PlainTable2">
    <w:name w:val="Plain Table 2"/>
    <w:basedOn w:val="TableNormal"/>
    <w:uiPriority w:val="42"/>
    <w:rsid w:val="00BF6F27"/>
    <w:pPr>
      <w:spacing w:after="0" w:line="240" w:lineRule="auto"/>
    </w:pPr>
    <w:tblPr>
      <w:tblStyleRowBandSize w:val="1"/>
      <w:tblStyleColBandSize w:val="1"/>
      <w:tblBorders>
        <w:top w:val="single" w:sz="4" w:space="0" w:color="338EE7" w:themeColor="text1" w:themeTint="80"/>
        <w:bottom w:val="single" w:sz="4" w:space="0" w:color="338EE7" w:themeColor="text1" w:themeTint="80"/>
      </w:tblBorders>
    </w:tblPr>
    <w:tblStylePr w:type="firstRow">
      <w:rPr>
        <w:b/>
        <w:bCs/>
      </w:rPr>
      <w:tblPr/>
      <w:tcPr>
        <w:tcBorders>
          <w:bottom w:val="single" w:sz="4" w:space="0" w:color="338EE7" w:themeColor="text1" w:themeTint="80"/>
        </w:tcBorders>
      </w:tcPr>
    </w:tblStylePr>
    <w:tblStylePr w:type="lastRow">
      <w:rPr>
        <w:b/>
        <w:bCs/>
      </w:rPr>
      <w:tblPr/>
      <w:tcPr>
        <w:tcBorders>
          <w:top w:val="single" w:sz="4" w:space="0" w:color="338EE7" w:themeColor="text1" w:themeTint="80"/>
        </w:tcBorders>
      </w:tcPr>
    </w:tblStylePr>
    <w:tblStylePr w:type="firstCol">
      <w:rPr>
        <w:b/>
        <w:bCs/>
      </w:rPr>
    </w:tblStylePr>
    <w:tblStylePr w:type="lastCol">
      <w:rPr>
        <w:b/>
        <w:bCs/>
      </w:rPr>
    </w:tblStylePr>
    <w:tblStylePr w:type="band1Vert">
      <w:tblPr/>
      <w:tcPr>
        <w:tcBorders>
          <w:left w:val="single" w:sz="4" w:space="0" w:color="338EE7" w:themeColor="text1" w:themeTint="80"/>
          <w:right w:val="single" w:sz="4" w:space="0" w:color="338EE7" w:themeColor="text1" w:themeTint="80"/>
        </w:tcBorders>
      </w:tcPr>
    </w:tblStylePr>
    <w:tblStylePr w:type="band2Vert">
      <w:tblPr/>
      <w:tcPr>
        <w:tcBorders>
          <w:left w:val="single" w:sz="4" w:space="0" w:color="338EE7" w:themeColor="text1" w:themeTint="80"/>
          <w:right w:val="single" w:sz="4" w:space="0" w:color="338EE7" w:themeColor="text1" w:themeTint="80"/>
        </w:tcBorders>
      </w:tcPr>
    </w:tblStylePr>
    <w:tblStylePr w:type="band1Horz">
      <w:tblPr/>
      <w:tcPr>
        <w:tcBorders>
          <w:top w:val="single" w:sz="4" w:space="0" w:color="338EE7" w:themeColor="text1" w:themeTint="80"/>
          <w:bottom w:val="single" w:sz="4" w:space="0" w:color="338EE7" w:themeColor="text1" w:themeTint="80"/>
        </w:tcBorders>
      </w:tcPr>
    </w:tblStylePr>
  </w:style>
  <w:style w:type="table" w:styleId="PlainTable1">
    <w:name w:val="Plain Table 1"/>
    <w:basedOn w:val="TableNormal"/>
    <w:uiPriority w:val="41"/>
    <w:rsid w:val="00BF6F2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BF6F2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BF6F27"/>
    <w:pPr>
      <w:spacing w:after="0" w:line="240" w:lineRule="auto"/>
    </w:pPr>
    <w:tblPr>
      <w:tblStyleRowBandSize w:val="1"/>
      <w:tblStyleColBandSize w:val="1"/>
      <w:tblBorders>
        <w:top w:val="single" w:sz="4" w:space="0" w:color="5CA5EC" w:themeColor="text1" w:themeTint="66"/>
        <w:left w:val="single" w:sz="4" w:space="0" w:color="5CA5EC" w:themeColor="text1" w:themeTint="66"/>
        <w:bottom w:val="single" w:sz="4" w:space="0" w:color="5CA5EC" w:themeColor="text1" w:themeTint="66"/>
        <w:right w:val="single" w:sz="4" w:space="0" w:color="5CA5EC" w:themeColor="text1" w:themeTint="66"/>
        <w:insideH w:val="single" w:sz="4" w:space="0" w:color="5CA5EC" w:themeColor="text1" w:themeTint="66"/>
        <w:insideV w:val="single" w:sz="4" w:space="0" w:color="5CA5EC" w:themeColor="text1" w:themeTint="66"/>
      </w:tblBorders>
    </w:tblPr>
    <w:tblStylePr w:type="firstRow">
      <w:rPr>
        <w:b/>
        <w:bCs/>
      </w:rPr>
      <w:tblPr/>
      <w:tcPr>
        <w:tcBorders>
          <w:bottom w:val="single" w:sz="12" w:space="0" w:color="1978D4" w:themeColor="text1" w:themeTint="99"/>
        </w:tcBorders>
      </w:tcPr>
    </w:tblStylePr>
    <w:tblStylePr w:type="lastRow">
      <w:rPr>
        <w:b/>
        <w:bCs/>
      </w:rPr>
      <w:tblPr/>
      <w:tcPr>
        <w:tcBorders>
          <w:top w:val="double" w:sz="2" w:space="0" w:color="1978D4"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BF6F27"/>
    <w:pPr>
      <w:spacing w:after="0" w:line="240" w:lineRule="auto"/>
    </w:pPr>
    <w:tblPr>
      <w:tblStyleRowBandSize w:val="1"/>
      <w:tblStyleColBandSize w:val="1"/>
      <w:tblBorders>
        <w:top w:val="single" w:sz="2" w:space="0" w:color="1978D4" w:themeColor="text1" w:themeTint="99"/>
        <w:bottom w:val="single" w:sz="2" w:space="0" w:color="1978D4" w:themeColor="text1" w:themeTint="99"/>
        <w:insideH w:val="single" w:sz="2" w:space="0" w:color="1978D4" w:themeColor="text1" w:themeTint="99"/>
        <w:insideV w:val="single" w:sz="2" w:space="0" w:color="1978D4" w:themeColor="text1" w:themeTint="99"/>
      </w:tblBorders>
    </w:tblPr>
    <w:tblStylePr w:type="firstRow">
      <w:rPr>
        <w:b/>
        <w:bCs/>
      </w:rPr>
      <w:tblPr/>
      <w:tcPr>
        <w:tcBorders>
          <w:top w:val="nil"/>
          <w:bottom w:val="single" w:sz="12" w:space="0" w:color="1978D4" w:themeColor="text1" w:themeTint="99"/>
          <w:insideH w:val="nil"/>
          <w:insideV w:val="nil"/>
        </w:tcBorders>
        <w:shd w:val="clear" w:color="auto" w:fill="FFFFFF" w:themeFill="background1"/>
      </w:tcPr>
    </w:tblStylePr>
    <w:tblStylePr w:type="lastRow">
      <w:rPr>
        <w:b/>
        <w:bCs/>
      </w:rPr>
      <w:tblPr/>
      <w:tcPr>
        <w:tcBorders>
          <w:top w:val="double" w:sz="2" w:space="0" w:color="1978D4"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2F5" w:themeFill="text1" w:themeFillTint="33"/>
      </w:tcPr>
    </w:tblStylePr>
    <w:tblStylePr w:type="band1Horz">
      <w:tblPr/>
      <w:tcPr>
        <w:shd w:val="clear" w:color="auto" w:fill="ADD2F5" w:themeFill="text1" w:themeFillTint="33"/>
      </w:tcPr>
    </w:tblStylePr>
  </w:style>
  <w:style w:type="table" w:styleId="GridTable4-Accent3">
    <w:name w:val="Grid Table 4 Accent 3"/>
    <w:basedOn w:val="TableNormal"/>
    <w:uiPriority w:val="49"/>
    <w:rsid w:val="00BF6F27"/>
    <w:pPr>
      <w:spacing w:after="0" w:line="240" w:lineRule="auto"/>
    </w:pPr>
    <w:tblPr>
      <w:tblStyleRowBandSize w:val="1"/>
      <w:tblStyleColBandSize w:val="1"/>
      <w:tblBorders>
        <w:top w:val="single" w:sz="4" w:space="0" w:color="D76664" w:themeColor="accent3" w:themeTint="99"/>
        <w:left w:val="single" w:sz="4" w:space="0" w:color="D76664" w:themeColor="accent3" w:themeTint="99"/>
        <w:bottom w:val="single" w:sz="4" w:space="0" w:color="D76664" w:themeColor="accent3" w:themeTint="99"/>
        <w:right w:val="single" w:sz="4" w:space="0" w:color="D76664" w:themeColor="accent3" w:themeTint="99"/>
        <w:insideH w:val="single" w:sz="4" w:space="0" w:color="D76664" w:themeColor="accent3" w:themeTint="99"/>
        <w:insideV w:val="single" w:sz="4" w:space="0" w:color="D76664" w:themeColor="accent3" w:themeTint="99"/>
      </w:tblBorders>
    </w:tblPr>
    <w:tblStylePr w:type="firstRow">
      <w:rPr>
        <w:b/>
        <w:bCs/>
        <w:color w:val="FFFFFF" w:themeColor="background1"/>
      </w:rPr>
      <w:tblPr/>
      <w:tcPr>
        <w:tcBorders>
          <w:top w:val="single" w:sz="4" w:space="0" w:color="952826" w:themeColor="accent3"/>
          <w:left w:val="single" w:sz="4" w:space="0" w:color="952826" w:themeColor="accent3"/>
          <w:bottom w:val="single" w:sz="4" w:space="0" w:color="952826" w:themeColor="accent3"/>
          <w:right w:val="single" w:sz="4" w:space="0" w:color="952826" w:themeColor="accent3"/>
          <w:insideH w:val="nil"/>
          <w:insideV w:val="nil"/>
        </w:tcBorders>
        <w:shd w:val="clear" w:color="auto" w:fill="952826" w:themeFill="accent3"/>
      </w:tcPr>
    </w:tblStylePr>
    <w:tblStylePr w:type="lastRow">
      <w:rPr>
        <w:b/>
        <w:bCs/>
      </w:rPr>
      <w:tblPr/>
      <w:tcPr>
        <w:tcBorders>
          <w:top w:val="double" w:sz="4" w:space="0" w:color="952826" w:themeColor="accent3"/>
        </w:tcBorders>
      </w:tcPr>
    </w:tblStylePr>
    <w:tblStylePr w:type="firstCol">
      <w:rPr>
        <w:b/>
        <w:bCs/>
      </w:rPr>
    </w:tblStylePr>
    <w:tblStylePr w:type="lastCol">
      <w:rPr>
        <w:b/>
        <w:bCs/>
      </w:rPr>
    </w:tblStylePr>
    <w:tblStylePr w:type="band1Vert">
      <w:tblPr/>
      <w:tcPr>
        <w:shd w:val="clear" w:color="auto" w:fill="F2CBCB" w:themeFill="accent3" w:themeFillTint="33"/>
      </w:tcPr>
    </w:tblStylePr>
    <w:tblStylePr w:type="band1Horz">
      <w:tblPr/>
      <w:tcPr>
        <w:shd w:val="clear" w:color="auto" w:fill="F2CBCB" w:themeFill="accent3" w:themeFillTint="33"/>
      </w:tcPr>
    </w:tblStylePr>
  </w:style>
  <w:style w:type="table" w:styleId="ListTable4">
    <w:name w:val="List Table 4"/>
    <w:basedOn w:val="TableNormal"/>
    <w:uiPriority w:val="49"/>
    <w:rsid w:val="00BF6F27"/>
    <w:pPr>
      <w:spacing w:after="0" w:line="240" w:lineRule="auto"/>
    </w:pPr>
    <w:tblPr>
      <w:tblStyleRowBandSize w:val="1"/>
      <w:tblStyleColBandSize w:val="1"/>
      <w:tblBorders>
        <w:top w:val="single" w:sz="4" w:space="0" w:color="1978D4" w:themeColor="text1" w:themeTint="99"/>
        <w:left w:val="single" w:sz="4" w:space="0" w:color="1978D4" w:themeColor="text1" w:themeTint="99"/>
        <w:bottom w:val="single" w:sz="4" w:space="0" w:color="1978D4" w:themeColor="text1" w:themeTint="99"/>
        <w:right w:val="single" w:sz="4" w:space="0" w:color="1978D4" w:themeColor="text1" w:themeTint="99"/>
        <w:insideH w:val="single" w:sz="4" w:space="0" w:color="1978D4" w:themeColor="text1" w:themeTint="99"/>
      </w:tblBorders>
    </w:tblPr>
    <w:tblStylePr w:type="firstRow">
      <w:rPr>
        <w:b/>
        <w:bCs/>
        <w:color w:val="FFFFFF" w:themeColor="background1"/>
      </w:rPr>
      <w:tblPr/>
      <w:tcPr>
        <w:tcBorders>
          <w:top w:val="single" w:sz="4" w:space="0" w:color="061D33" w:themeColor="text1"/>
          <w:left w:val="single" w:sz="4" w:space="0" w:color="061D33" w:themeColor="text1"/>
          <w:bottom w:val="single" w:sz="4" w:space="0" w:color="061D33" w:themeColor="text1"/>
          <w:right w:val="single" w:sz="4" w:space="0" w:color="061D33" w:themeColor="text1"/>
          <w:insideH w:val="nil"/>
        </w:tcBorders>
        <w:shd w:val="clear" w:color="auto" w:fill="061D33" w:themeFill="text1"/>
      </w:tcPr>
    </w:tblStylePr>
    <w:tblStylePr w:type="lastRow">
      <w:rPr>
        <w:b/>
        <w:bCs/>
      </w:rPr>
      <w:tblPr/>
      <w:tcPr>
        <w:tcBorders>
          <w:top w:val="double" w:sz="4" w:space="0" w:color="1978D4" w:themeColor="text1" w:themeTint="99"/>
        </w:tcBorders>
      </w:tcPr>
    </w:tblStylePr>
    <w:tblStylePr w:type="firstCol">
      <w:rPr>
        <w:b/>
        <w:bCs/>
      </w:rPr>
    </w:tblStylePr>
    <w:tblStylePr w:type="lastCol">
      <w:rPr>
        <w:b/>
        <w:bCs/>
      </w:rPr>
    </w:tblStylePr>
    <w:tblStylePr w:type="band1Vert">
      <w:tblPr/>
      <w:tcPr>
        <w:shd w:val="clear" w:color="auto" w:fill="ADD2F5" w:themeFill="text1" w:themeFillTint="33"/>
      </w:tcPr>
    </w:tblStylePr>
    <w:tblStylePr w:type="band1Horz">
      <w:tblPr/>
      <w:tcPr>
        <w:shd w:val="clear" w:color="auto" w:fill="ADD2F5" w:themeFill="text1" w:themeFillTint="33"/>
      </w:tcPr>
    </w:tblStylePr>
  </w:style>
  <w:style w:type="paragraph" w:styleId="Caption">
    <w:name w:val="caption"/>
    <w:basedOn w:val="Normal"/>
    <w:next w:val="Normal"/>
    <w:uiPriority w:val="35"/>
    <w:unhideWhenUsed/>
    <w:qFormat/>
    <w:rsid w:val="00785BF3"/>
    <w:pPr>
      <w:spacing w:after="200" w:line="240" w:lineRule="auto"/>
    </w:pPr>
    <w:rPr>
      <w:i/>
      <w:iCs/>
      <w:color w:val="000000" w:themeColor="text2"/>
      <w:sz w:val="18"/>
      <w:szCs w:val="18"/>
    </w:rPr>
  </w:style>
  <w:style w:type="table" w:styleId="ListTable3-Accent1">
    <w:name w:val="List Table 3 Accent 1"/>
    <w:basedOn w:val="TableNormal"/>
    <w:uiPriority w:val="48"/>
    <w:rsid w:val="0090479D"/>
    <w:pPr>
      <w:spacing w:after="0" w:line="240" w:lineRule="auto"/>
    </w:pPr>
    <w:tblPr>
      <w:tblStyleRowBandSize w:val="1"/>
      <w:tblStyleColBandSize w:val="1"/>
      <w:tblBorders>
        <w:top w:val="single" w:sz="4" w:space="0" w:color="6839BD" w:themeColor="accent1"/>
        <w:left w:val="single" w:sz="4" w:space="0" w:color="6839BD" w:themeColor="accent1"/>
        <w:bottom w:val="single" w:sz="4" w:space="0" w:color="6839BD" w:themeColor="accent1"/>
        <w:right w:val="single" w:sz="4" w:space="0" w:color="6839BD" w:themeColor="accent1"/>
      </w:tblBorders>
    </w:tblPr>
    <w:tblStylePr w:type="firstRow">
      <w:rPr>
        <w:b/>
        <w:bCs/>
        <w:color w:val="FFFFFF" w:themeColor="background1"/>
      </w:rPr>
      <w:tblPr/>
      <w:tcPr>
        <w:shd w:val="clear" w:color="auto" w:fill="6839BD" w:themeFill="accent1"/>
      </w:tcPr>
    </w:tblStylePr>
    <w:tblStylePr w:type="lastRow">
      <w:rPr>
        <w:b/>
        <w:bCs/>
      </w:rPr>
      <w:tblPr/>
      <w:tcPr>
        <w:tcBorders>
          <w:top w:val="double" w:sz="4" w:space="0" w:color="6839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839BD" w:themeColor="accent1"/>
          <w:right w:val="single" w:sz="4" w:space="0" w:color="6839BD" w:themeColor="accent1"/>
        </w:tcBorders>
      </w:tcPr>
    </w:tblStylePr>
    <w:tblStylePr w:type="band1Horz">
      <w:tblPr/>
      <w:tcPr>
        <w:tcBorders>
          <w:top w:val="single" w:sz="4" w:space="0" w:color="6839BD" w:themeColor="accent1"/>
          <w:bottom w:val="single" w:sz="4" w:space="0" w:color="6839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839BD" w:themeColor="accent1"/>
          <w:left w:val="nil"/>
        </w:tcBorders>
      </w:tcPr>
    </w:tblStylePr>
    <w:tblStylePr w:type="swCell">
      <w:tblPr/>
      <w:tcPr>
        <w:tcBorders>
          <w:top w:val="double" w:sz="4" w:space="0" w:color="6839BD" w:themeColor="accent1"/>
          <w:right w:val="nil"/>
        </w:tcBorders>
      </w:tcPr>
    </w:tblStylePr>
  </w:style>
  <w:style w:type="character" w:styleId="FollowedHyperlink">
    <w:name w:val="FollowedHyperlink"/>
    <w:basedOn w:val="DefaultParagraphFont"/>
    <w:uiPriority w:val="99"/>
    <w:semiHidden/>
    <w:unhideWhenUsed/>
    <w:rsid w:val="00032917"/>
    <w:rPr>
      <w:color w:val="BF992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756116">
      <w:bodyDiv w:val="1"/>
      <w:marLeft w:val="0"/>
      <w:marRight w:val="0"/>
      <w:marTop w:val="0"/>
      <w:marBottom w:val="0"/>
      <w:divBdr>
        <w:top w:val="none" w:sz="0" w:space="0" w:color="auto"/>
        <w:left w:val="none" w:sz="0" w:space="0" w:color="auto"/>
        <w:bottom w:val="none" w:sz="0" w:space="0" w:color="auto"/>
        <w:right w:val="none" w:sz="0" w:space="0" w:color="auto"/>
      </w:divBdr>
    </w:div>
    <w:div w:id="697780879">
      <w:bodyDiv w:val="1"/>
      <w:marLeft w:val="0"/>
      <w:marRight w:val="0"/>
      <w:marTop w:val="0"/>
      <w:marBottom w:val="0"/>
      <w:divBdr>
        <w:top w:val="none" w:sz="0" w:space="0" w:color="auto"/>
        <w:left w:val="none" w:sz="0" w:space="0" w:color="auto"/>
        <w:bottom w:val="none" w:sz="0" w:space="0" w:color="auto"/>
        <w:right w:val="none" w:sz="0" w:space="0" w:color="auto"/>
      </w:divBdr>
    </w:div>
    <w:div w:id="1163623071">
      <w:bodyDiv w:val="1"/>
      <w:marLeft w:val="0"/>
      <w:marRight w:val="0"/>
      <w:marTop w:val="0"/>
      <w:marBottom w:val="0"/>
      <w:divBdr>
        <w:top w:val="none" w:sz="0" w:space="0" w:color="auto"/>
        <w:left w:val="none" w:sz="0" w:space="0" w:color="auto"/>
        <w:bottom w:val="none" w:sz="0" w:space="0" w:color="auto"/>
        <w:right w:val="none" w:sz="0" w:space="0" w:color="auto"/>
      </w:divBdr>
    </w:div>
    <w:div w:id="1209493845">
      <w:bodyDiv w:val="1"/>
      <w:marLeft w:val="0"/>
      <w:marRight w:val="0"/>
      <w:marTop w:val="0"/>
      <w:marBottom w:val="0"/>
      <w:divBdr>
        <w:top w:val="none" w:sz="0" w:space="0" w:color="auto"/>
        <w:left w:val="none" w:sz="0" w:space="0" w:color="auto"/>
        <w:bottom w:val="none" w:sz="0" w:space="0" w:color="auto"/>
        <w:right w:val="none" w:sz="0" w:space="0" w:color="auto"/>
      </w:divBdr>
    </w:div>
    <w:div w:id="129829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gulation.govt.nz/assets/Uploads/guidance-note-discussion-documents-ria-requirements.pdf" TargetMode="External"/><Relationship Id="rId18" Type="http://schemas.openxmlformats.org/officeDocument/2006/relationships/hyperlink" Target="mailto:agencyconsultation@regulation.govt.nz"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regulation.govt.nz/our-work/engaging-with-the-ministry-on-regulatory-initiatives/" TargetMode="External"/><Relationship Id="rId17" Type="http://schemas.openxmlformats.org/officeDocument/2006/relationships/hyperlink" Target="https://regulationgovtnz.sharepoint.com/sites/RiaOnlin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regulation.govt.nz/our-work/engaging-with-the-ministry-on-regulatory-initiativ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gulation.govt.nz/support-for-regulators/resources-for-regulators/regulatory-impact-statement-templat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regulation.govt.nz/assets/Uploads/guide-cabinet-ia-requirements.pdf"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regulation.govt.nz/our-work/regulatory-impact-statem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gulation.govt.nz/assets/Uploads/guide-cabinet-ia-requirements.pdf"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regulationgovtnz.sharepoint.com/sites/Templates/Office%20Templates/Generic%20document.dotx" TargetMode="External"/></Relationships>
</file>

<file path=word/theme/theme1.xml><?xml version="1.0" encoding="utf-8"?>
<a:theme xmlns:a="http://schemas.openxmlformats.org/drawingml/2006/main" name="Office Theme">
  <a:themeElements>
    <a:clrScheme name="MfR">
      <a:dk1>
        <a:srgbClr val="061D33"/>
      </a:dk1>
      <a:lt1>
        <a:sysClr val="window" lastClr="FFFFFF"/>
      </a:lt1>
      <a:dk2>
        <a:srgbClr val="000000"/>
      </a:dk2>
      <a:lt2>
        <a:srgbClr val="E8E8E8"/>
      </a:lt2>
      <a:accent1>
        <a:srgbClr val="6839BD"/>
      </a:accent1>
      <a:accent2>
        <a:srgbClr val="5C991F"/>
      </a:accent2>
      <a:accent3>
        <a:srgbClr val="952826"/>
      </a:accent3>
      <a:accent4>
        <a:srgbClr val="BF9926"/>
      </a:accent4>
      <a:accent5>
        <a:srgbClr val="E6DAFC"/>
      </a:accent5>
      <a:accent6>
        <a:srgbClr val="FFF3CC"/>
      </a:accent6>
      <a:hlink>
        <a:srgbClr val="6839BD"/>
      </a:hlink>
      <a:folHlink>
        <a:srgbClr val="BF9926"/>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2d1efc3-613a-4873-8dae-46fd2dd5957a">
      <Terms xmlns="http://schemas.microsoft.com/office/infopath/2007/PartnerControls"/>
    </lcf76f155ced4ddcb4097134ff3c332f>
    <TaxCatchAll xmlns="9fe5335d-ef96-4eb2-840b-d7066f37ab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CBCB6B76851542994292999C6F4283" ma:contentTypeVersion="12" ma:contentTypeDescription="Create a new document." ma:contentTypeScope="" ma:versionID="ecde582edfc8be8a9101abfdf8a1fda1">
  <xsd:schema xmlns:xsd="http://www.w3.org/2001/XMLSchema" xmlns:xs="http://www.w3.org/2001/XMLSchema" xmlns:p="http://schemas.microsoft.com/office/2006/metadata/properties" xmlns:ns2="92d1efc3-613a-4873-8dae-46fd2dd5957a" xmlns:ns3="9fe5335d-ef96-4eb2-840b-d7066f37abce" targetNamespace="http://schemas.microsoft.com/office/2006/metadata/properties" ma:root="true" ma:fieldsID="e06f030c4cdf15bd471e912d2578fbd4" ns2:_="" ns3:_="">
    <xsd:import namespace="92d1efc3-613a-4873-8dae-46fd2dd5957a"/>
    <xsd:import namespace="9fe5335d-ef96-4eb2-840b-d7066f37ab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1efc3-613a-4873-8dae-46fd2dd595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51e2c50-e6f8-4da0-8ffe-dc9cd61a5b5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e5335d-ef96-4eb2-840b-d7066f37abc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a678272-30bf-4a1a-bef1-d945f64c4f7c}" ma:internalName="TaxCatchAll" ma:showField="CatchAllData" ma:web="9fe5335d-ef96-4eb2-840b-d7066f37ab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E9256-150E-4A52-95EA-927CA7104EC2}">
  <ds:schemaRefs>
    <ds:schemaRef ds:uri="http://schemas.microsoft.com/office/2006/metadata/properties"/>
    <ds:schemaRef ds:uri="http://schemas.microsoft.com/office/infopath/2007/PartnerControls"/>
    <ds:schemaRef ds:uri="92d1efc3-613a-4873-8dae-46fd2dd5957a"/>
    <ds:schemaRef ds:uri="9fe5335d-ef96-4eb2-840b-d7066f37abce"/>
  </ds:schemaRefs>
</ds:datastoreItem>
</file>

<file path=customXml/itemProps2.xml><?xml version="1.0" encoding="utf-8"?>
<ds:datastoreItem xmlns:ds="http://schemas.openxmlformats.org/officeDocument/2006/customXml" ds:itemID="{DD53B0A3-A66A-47A4-8C4B-3438C390CBB6}">
  <ds:schemaRefs>
    <ds:schemaRef ds:uri="http://schemas.microsoft.com/sharepoint/v3/contenttype/forms"/>
  </ds:schemaRefs>
</ds:datastoreItem>
</file>

<file path=customXml/itemProps3.xml><?xml version="1.0" encoding="utf-8"?>
<ds:datastoreItem xmlns:ds="http://schemas.openxmlformats.org/officeDocument/2006/customXml" ds:itemID="{ED97782E-E9BE-4D7E-B226-F6F45E953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1efc3-613a-4873-8dae-46fd2dd5957a"/>
    <ds:schemaRef ds:uri="9fe5335d-ef96-4eb2-840b-d7066f37ab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95F23A-AF79-4E71-A541-A4CB676B9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Generic%20document</Template>
  <TotalTime>2</TotalTime>
  <Pages>4</Pages>
  <Words>1331</Words>
  <Characters>7592</Characters>
  <Application>Microsoft Office Word</Application>
  <DocSecurity>4</DocSecurity>
  <Lines>63</Lines>
  <Paragraphs>17</Paragraphs>
  <ScaleCrop>false</ScaleCrop>
  <Company/>
  <LinksUpToDate>false</LinksUpToDate>
  <CharactersWithSpaces>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Smith</dc:creator>
  <cp:keywords/>
  <dc:description/>
  <cp:lastModifiedBy>Jade Lock</cp:lastModifiedBy>
  <cp:revision>2</cp:revision>
  <cp:lastPrinted>2025-02-12T04:05:00Z</cp:lastPrinted>
  <dcterms:created xsi:type="dcterms:W3CDTF">2025-02-13T19:18:00Z</dcterms:created>
  <dcterms:modified xsi:type="dcterms:W3CDTF">2025-02-13T19:18:00Z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0x01010032CBCB6B76851542994292999C6F4283</vt:lpwstr>
  </property>
  <property fmtid="{D5CDD505-2E9C-101B-9397-08002B2CF9AE}" pid="3" name="MediaServiceImageTags">
    <vt:lpwstr/>
  </property>
</Properties>
</file>